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A9E827" w14:textId="77777777" w:rsidR="00D93787" w:rsidRDefault="00E418F1" w:rsidP="000668E9">
      <w:pPr>
        <w:pStyle w:val="Title"/>
        <w:spacing w:before="240"/>
      </w:pPr>
      <w:r>
        <w:rPr>
          <w:noProof/>
        </w:rPr>
        <mc:AlternateContent>
          <mc:Choice Requires="wps">
            <w:drawing>
              <wp:anchor distT="0" distB="0" distL="114300" distR="114300" simplePos="0" relativeHeight="251665408" behindDoc="0" locked="0" layoutInCell="1" allowOverlap="1" wp14:anchorId="29B834AB" wp14:editId="1AC95F29">
                <wp:simplePos x="0" y="0"/>
                <wp:positionH relativeFrom="column">
                  <wp:posOffset>1534574</wp:posOffset>
                </wp:positionH>
                <wp:positionV relativeFrom="paragraph">
                  <wp:posOffset>5525770</wp:posOffset>
                </wp:positionV>
                <wp:extent cx="733425" cy="32385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73342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E82B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20.85pt;margin-top:435.1pt;width:57.7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" adj="16831" fillcolor="#4f81bd [3204]" strokecolor="#243f60 [1604]" strokeweight="2pt"/>
            </w:pict>
          </mc:Fallback>
        </mc:AlternateContent>
      </w:r>
      <w:r w:rsidR="001F44B9">
        <w:t xml:space="preserve">Tiers of Interventions to Prevent </w:t>
      </w:r>
      <w:r w:rsidR="000F42FB">
        <w:t>CDI</w:t>
      </w:r>
      <w:r w:rsidR="00D93787">
        <w:rPr>
          <w:noProof/>
        </w:rPr>
        <w:drawing>
          <wp:inline distT="0" distB="0" distL="0" distR="0" wp14:anchorId="50A1DFFC" wp14:editId="6D1AA0AF">
            <wp:extent cx="8277225" cy="5143500"/>
            <wp:effectExtent l="19050" t="0" r="28575"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B3C0B16" w14:textId="77777777" w:rsidR="00D93787" w:rsidRDefault="007C2BAF" w:rsidP="00C5129D">
      <w:pPr>
        <w:pStyle w:val="Heading1"/>
      </w:pPr>
      <w:r>
        <w:lastRenderedPageBreak/>
        <w:t xml:space="preserve">Detailed Tier 1 Interventions </w:t>
      </w:r>
    </w:p>
    <w:tbl>
      <w:tblPr>
        <w:tblStyle w:val="TableGrid"/>
        <w:tblW w:w="0" w:type="auto"/>
        <w:tblLook w:val="04A0" w:firstRow="1" w:lastRow="0" w:firstColumn="1" w:lastColumn="0" w:noHBand="0" w:noVBand="1"/>
      </w:tblPr>
      <w:tblGrid>
        <w:gridCol w:w="3235"/>
        <w:gridCol w:w="9715"/>
      </w:tblGrid>
      <w:tr w:rsidR="002F27FE" w14:paraId="1F9165A2" w14:textId="77777777" w:rsidTr="009011AA">
        <w:tc>
          <w:tcPr>
            <w:tcW w:w="3235" w:type="dxa"/>
          </w:tcPr>
          <w:p w14:paraId="498252FD" w14:textId="77777777" w:rsidR="002F27FE" w:rsidRPr="00441F6C" w:rsidRDefault="002F27FE" w:rsidP="00363F4F">
            <w:pPr>
              <w:rPr>
                <w:b/>
              </w:rPr>
            </w:pPr>
            <w:r w:rsidRPr="00441F6C">
              <w:rPr>
                <w:b/>
              </w:rPr>
              <w:t>Tier 1</w:t>
            </w:r>
          </w:p>
        </w:tc>
        <w:tc>
          <w:tcPr>
            <w:tcW w:w="9715" w:type="dxa"/>
          </w:tcPr>
          <w:p w14:paraId="27B68176" w14:textId="77777777" w:rsidR="002F27FE" w:rsidRPr="00441F6C" w:rsidRDefault="00441F6C" w:rsidP="00363F4F">
            <w:pPr>
              <w:rPr>
                <w:b/>
              </w:rPr>
            </w:pPr>
            <w:r w:rsidRPr="00441F6C">
              <w:rPr>
                <w:b/>
              </w:rPr>
              <w:t>Implement the Following Tier Interventions</w:t>
            </w:r>
          </w:p>
        </w:tc>
      </w:tr>
      <w:tr w:rsidR="002F27FE" w14:paraId="6D2A3838" w14:textId="77777777" w:rsidTr="009011AA">
        <w:tc>
          <w:tcPr>
            <w:tcW w:w="3235" w:type="dxa"/>
          </w:tcPr>
          <w:p w14:paraId="27F4C28F" w14:textId="77777777" w:rsidR="002F27FE" w:rsidRDefault="002F27FE" w:rsidP="00363F4F">
            <w:r w:rsidRPr="00063945">
              <w:t>Implement antibiotic stewardsh</w:t>
            </w:r>
            <w:r>
              <w:t xml:space="preserve">ip interventions specific to </w:t>
            </w:r>
            <w:r w:rsidRPr="00441F6C">
              <w:rPr>
                <w:i/>
              </w:rPr>
              <w:t>C</w:t>
            </w:r>
            <w:r w:rsidR="00441F6C" w:rsidRPr="00441F6C">
              <w:rPr>
                <w:i/>
              </w:rPr>
              <w:t>lostridium</w:t>
            </w:r>
            <w:r w:rsidRPr="00441F6C">
              <w:rPr>
                <w:i/>
              </w:rPr>
              <w:t xml:space="preserve"> difficile </w:t>
            </w:r>
            <w:r>
              <w:t>infection (CDI)</w:t>
            </w:r>
            <w:r w:rsidR="00441F6C">
              <w:t>.</w:t>
            </w:r>
          </w:p>
        </w:tc>
        <w:tc>
          <w:tcPr>
            <w:tcW w:w="9715" w:type="dxa"/>
          </w:tcPr>
          <w:p w14:paraId="73D89F18" w14:textId="77777777" w:rsidR="00441F6C" w:rsidRDefault="002F27FE" w:rsidP="00441F6C">
            <w:pPr>
              <w:pStyle w:val="ListParagraph"/>
              <w:numPr>
                <w:ilvl w:val="0"/>
                <w:numId w:val="33"/>
              </w:numPr>
              <w:spacing w:after="0" w:line="240" w:lineRule="auto"/>
            </w:pPr>
            <w:r>
              <w:t xml:space="preserve">Monitor use of antibiotics that are high-risk for CDI </w:t>
            </w:r>
            <w:r w:rsidR="00441F6C">
              <w:t>and use strategies to reduce their unnecessary use.</w:t>
            </w:r>
            <w:r w:rsidR="00441F6C" w:rsidRPr="00E601B8">
              <w:rPr>
                <w:vertAlign w:val="superscript"/>
              </w:rPr>
              <w:t xml:space="preserve"> 1,2,3,4</w:t>
            </w:r>
            <w:r w:rsidR="00441F6C" w:rsidRPr="00E601B8">
              <w:t xml:space="preserve"> </w:t>
            </w:r>
          </w:p>
          <w:p w14:paraId="585C4FEE" w14:textId="77777777" w:rsidR="00441F6C" w:rsidRDefault="00441F6C" w:rsidP="00441F6C">
            <w:pPr>
              <w:pStyle w:val="ListParagraph"/>
              <w:numPr>
                <w:ilvl w:val="1"/>
                <w:numId w:val="33"/>
              </w:numPr>
              <w:spacing w:after="0" w:line="240" w:lineRule="auto"/>
            </w:pPr>
            <w:r>
              <w:t>Fluoroquinolones</w:t>
            </w:r>
            <w:r w:rsidR="002F27FE">
              <w:t xml:space="preserve"> </w:t>
            </w:r>
          </w:p>
          <w:p w14:paraId="6873532C" w14:textId="77777777" w:rsidR="002F27FE" w:rsidRDefault="00441F6C" w:rsidP="00441F6C">
            <w:pPr>
              <w:pStyle w:val="ListParagraph"/>
              <w:numPr>
                <w:ilvl w:val="1"/>
                <w:numId w:val="33"/>
              </w:numPr>
              <w:spacing w:after="0" w:line="240" w:lineRule="auto"/>
            </w:pPr>
            <w:r>
              <w:t>Third and fourth generation cephalosporins</w:t>
            </w:r>
          </w:p>
          <w:p w14:paraId="2B4AA689" w14:textId="77777777" w:rsidR="002F27FE" w:rsidRPr="00E601B8" w:rsidRDefault="002F27FE" w:rsidP="002F27FE">
            <w:pPr>
              <w:pStyle w:val="ListParagraph"/>
              <w:numPr>
                <w:ilvl w:val="0"/>
                <w:numId w:val="33"/>
              </w:numPr>
              <w:spacing w:after="0" w:line="240" w:lineRule="auto"/>
            </w:pPr>
            <w:r w:rsidRPr="00E601B8">
              <w:t>Review appropriateness of antibiotics prescribed for treatment of other conditions (e.g., urinary tract infection) for patients with new or recent CDI diagnosis</w:t>
            </w:r>
            <w:r w:rsidR="00441F6C">
              <w:t>.</w:t>
            </w:r>
          </w:p>
          <w:p w14:paraId="69E3B0A8" w14:textId="77777777" w:rsidR="002F27FE" w:rsidRPr="00E601B8" w:rsidRDefault="002F27FE" w:rsidP="002F27FE">
            <w:pPr>
              <w:pStyle w:val="ListParagraph"/>
              <w:numPr>
                <w:ilvl w:val="0"/>
                <w:numId w:val="33"/>
              </w:numPr>
              <w:spacing w:after="0" w:line="240" w:lineRule="auto"/>
            </w:pPr>
            <w:r w:rsidRPr="00E601B8">
              <w:t>Educate providers, patients and family members about the risk of CDI with antibiotics</w:t>
            </w:r>
            <w:r w:rsidR="00441F6C">
              <w:t>.</w:t>
            </w:r>
            <w:r w:rsidRPr="00E601B8">
              <w:rPr>
                <w:vertAlign w:val="superscript"/>
              </w:rPr>
              <w:t>5</w:t>
            </w:r>
            <w:r w:rsidRPr="00E601B8">
              <w:t xml:space="preserve"> </w:t>
            </w:r>
          </w:p>
          <w:p w14:paraId="5EFD0388" w14:textId="77777777" w:rsidR="002F27FE" w:rsidRPr="00E601B8" w:rsidRDefault="002F27FE" w:rsidP="002F27FE">
            <w:pPr>
              <w:pStyle w:val="ListParagraph"/>
              <w:numPr>
                <w:ilvl w:val="0"/>
                <w:numId w:val="33"/>
              </w:numPr>
              <w:spacing w:after="0" w:line="240" w:lineRule="auto"/>
            </w:pPr>
            <w:r w:rsidRPr="00E601B8">
              <w:t>Provide feedback to providers on antibiotic prescribing practices (e.g., antibiotic report cards)</w:t>
            </w:r>
            <w:r w:rsidR="00441F6C">
              <w:t>.</w:t>
            </w:r>
            <w:r w:rsidRPr="00E601B8">
              <w:rPr>
                <w:vertAlign w:val="superscript"/>
              </w:rPr>
              <w:t>4</w:t>
            </w:r>
            <w:r w:rsidRPr="00E601B8">
              <w:t xml:space="preserve"> </w:t>
            </w:r>
          </w:p>
          <w:p w14:paraId="2B7D64D4" w14:textId="77777777" w:rsidR="002F27FE" w:rsidRPr="00D60608" w:rsidRDefault="002F27FE" w:rsidP="00363F4F">
            <w:pPr>
              <w:pStyle w:val="ListParagraph"/>
              <w:numPr>
                <w:ilvl w:val="0"/>
                <w:numId w:val="33"/>
              </w:numPr>
              <w:spacing w:after="0" w:line="240" w:lineRule="auto"/>
            </w:pPr>
            <w:r w:rsidRPr="00E601B8">
              <w:t>Engage</w:t>
            </w:r>
            <w:r w:rsidRPr="00063945">
              <w:t xml:space="preserve"> </w:t>
            </w:r>
            <w:r>
              <w:t xml:space="preserve">executive, </w:t>
            </w:r>
            <w:r w:rsidRPr="00063945">
              <w:t xml:space="preserve">physician and nurse leaders in antibiotic </w:t>
            </w:r>
            <w:r>
              <w:t>stewardship and CDI prevention</w:t>
            </w:r>
            <w:r w:rsidR="00441F6C">
              <w:t xml:space="preserve"> efforts.</w:t>
            </w:r>
            <w:r w:rsidRPr="00E601B8">
              <w:rPr>
                <w:vertAlign w:val="superscript"/>
              </w:rPr>
              <w:t>5</w:t>
            </w:r>
          </w:p>
          <w:p w14:paraId="0491EC7D" w14:textId="6A0FD6AF" w:rsidR="00D60608" w:rsidRDefault="00D60608" w:rsidP="000D777F">
            <w:pPr>
              <w:spacing w:before="200" w:after="0" w:line="240" w:lineRule="auto"/>
            </w:pPr>
            <w:r>
              <w:t xml:space="preserve">Resources: </w:t>
            </w:r>
            <w:hyperlink r:id="rId16" w:history="1">
              <w:r w:rsidRPr="00D60608">
                <w:rPr>
                  <w:rStyle w:val="Hyperlink"/>
                </w:rPr>
                <w:t>CDC Checklist for Core Elements of Hospital Antibiotic Stewardship Programs</w:t>
              </w:r>
            </w:hyperlink>
            <w:r>
              <w:t xml:space="preserve">; </w:t>
            </w:r>
            <w:hyperlink r:id="rId17" w:history="1">
              <w:r w:rsidRPr="00D60608">
                <w:rPr>
                  <w:rStyle w:val="Hyperlink"/>
                </w:rPr>
                <w:t>CDC Antibiotic Stewardship Implementation Resources</w:t>
              </w:r>
            </w:hyperlink>
          </w:p>
        </w:tc>
      </w:tr>
      <w:tr w:rsidR="002F27FE" w14:paraId="7173BA66" w14:textId="77777777" w:rsidTr="009011AA">
        <w:tc>
          <w:tcPr>
            <w:tcW w:w="3235" w:type="dxa"/>
          </w:tcPr>
          <w:p w14:paraId="07BBC11F" w14:textId="77777777" w:rsidR="002F27FE" w:rsidRPr="00E80BA6" w:rsidRDefault="002F27FE" w:rsidP="00441F6C">
            <w:r>
              <w:t>Conduct e</w:t>
            </w:r>
            <w:r w:rsidRPr="00E80BA6">
              <w:t>arly,</w:t>
            </w:r>
            <w:r>
              <w:t xml:space="preserve"> appropriate testing and alert health care personnel and Infection Preventionists</w:t>
            </w:r>
            <w:r w:rsidRPr="00E80BA6">
              <w:t xml:space="preserve"> of</w:t>
            </w:r>
            <w:r w:rsidR="00441F6C">
              <w:t xml:space="preserve"> patients’</w:t>
            </w:r>
            <w:r w:rsidRPr="00E80BA6">
              <w:t xml:space="preserve"> CDI status</w:t>
            </w:r>
            <w:r w:rsidR="00441F6C">
              <w:t>.</w:t>
            </w:r>
          </w:p>
        </w:tc>
        <w:tc>
          <w:tcPr>
            <w:tcW w:w="9715" w:type="dxa"/>
          </w:tcPr>
          <w:p w14:paraId="48EC70A4" w14:textId="77777777" w:rsidR="002F27FE" w:rsidRDefault="002F27FE" w:rsidP="002F27FE">
            <w:pPr>
              <w:pStyle w:val="ListParagraph"/>
              <w:numPr>
                <w:ilvl w:val="0"/>
                <w:numId w:val="34"/>
              </w:numPr>
              <w:spacing w:after="0" w:line="240" w:lineRule="auto"/>
            </w:pPr>
            <w:r>
              <w:t xml:space="preserve">Implement </w:t>
            </w:r>
            <w:r w:rsidR="00441F6C">
              <w:t xml:space="preserve">a </w:t>
            </w:r>
            <w:r>
              <w:t>p</w:t>
            </w:r>
            <w:r w:rsidRPr="00063945">
              <w:t>rocess for early detection of CDI</w:t>
            </w:r>
            <w:r>
              <w:t xml:space="preserve"> (e.g., ensure patients with clinically significant diarrhea on admission are tested promptly)</w:t>
            </w:r>
            <w:r w:rsidR="00441F6C">
              <w:t>.</w:t>
            </w:r>
            <w:r w:rsidRPr="00E601B8">
              <w:rPr>
                <w:vertAlign w:val="superscript"/>
              </w:rPr>
              <w:t>6</w:t>
            </w:r>
            <w:r>
              <w:t xml:space="preserve"> </w:t>
            </w:r>
          </w:p>
          <w:p w14:paraId="31AA2E21" w14:textId="77777777" w:rsidR="002F27FE" w:rsidRDefault="002F27FE" w:rsidP="002F27FE">
            <w:pPr>
              <w:pStyle w:val="ListParagraph"/>
              <w:numPr>
                <w:ilvl w:val="0"/>
                <w:numId w:val="34"/>
              </w:numPr>
              <w:spacing w:after="0" w:line="240" w:lineRule="auto"/>
            </w:pPr>
            <w:r w:rsidRPr="00063945">
              <w:t xml:space="preserve">Educate </w:t>
            </w:r>
            <w:r w:rsidR="00441F6C">
              <w:t xml:space="preserve">health care personnel </w:t>
            </w:r>
            <w:r w:rsidRPr="00063945">
              <w:t xml:space="preserve">on </w:t>
            </w:r>
            <w:r w:rsidR="00441F6C">
              <w:t>clinical features, transmission</w:t>
            </w:r>
            <w:r w:rsidRPr="00063945">
              <w:t xml:space="preserve"> and epidemiology of CDI and processes for appropriate testing</w:t>
            </w:r>
            <w:r w:rsidR="00441F6C">
              <w:t>.</w:t>
            </w:r>
            <w:r w:rsidRPr="00E601B8">
              <w:rPr>
                <w:vertAlign w:val="superscript"/>
              </w:rPr>
              <w:t>7,8</w:t>
            </w:r>
            <w:r w:rsidR="00575FF5">
              <w:t xml:space="preserve"> </w:t>
            </w:r>
          </w:p>
          <w:p w14:paraId="68B866B3" w14:textId="77777777" w:rsidR="002F27FE" w:rsidRDefault="002F27FE" w:rsidP="002F27FE">
            <w:pPr>
              <w:pStyle w:val="ListParagraph"/>
              <w:numPr>
                <w:ilvl w:val="0"/>
                <w:numId w:val="34"/>
              </w:numPr>
              <w:spacing w:after="0" w:line="240" w:lineRule="auto"/>
            </w:pPr>
            <w:r w:rsidRPr="00063945">
              <w:t>Test</w:t>
            </w:r>
            <w:r>
              <w:t xml:space="preserve"> </w:t>
            </w:r>
            <w:r w:rsidRPr="00063945">
              <w:t>only unformed stool</w:t>
            </w:r>
            <w:r>
              <w:t>s</w:t>
            </w:r>
            <w:r w:rsidRPr="00063945">
              <w:t xml:space="preserve"> from patients with clinically significant diarrhea</w:t>
            </w:r>
            <w:r>
              <w:t xml:space="preserve"> with no other recognized cause </w:t>
            </w:r>
            <w:r w:rsidR="00441F6C">
              <w:t xml:space="preserve">for their diarrhea </w:t>
            </w:r>
            <w:r>
              <w:t>(e.g., laxative use)</w:t>
            </w:r>
            <w:r w:rsidR="00441F6C">
              <w:t>.</w:t>
            </w:r>
            <w:r w:rsidRPr="00E601B8">
              <w:rPr>
                <w:vertAlign w:val="superscript"/>
              </w:rPr>
              <w:t>9</w:t>
            </w:r>
            <w:r>
              <w:t xml:space="preserve"> </w:t>
            </w:r>
          </w:p>
          <w:p w14:paraId="0548E282" w14:textId="77777777" w:rsidR="002F27FE" w:rsidRDefault="002F27FE" w:rsidP="002F27FE">
            <w:pPr>
              <w:pStyle w:val="ListParagraph"/>
              <w:numPr>
                <w:ilvl w:val="0"/>
                <w:numId w:val="34"/>
              </w:numPr>
              <w:spacing w:after="0" w:line="240" w:lineRule="auto"/>
            </w:pPr>
            <w:r w:rsidRPr="00063945">
              <w:t xml:space="preserve">Do not repeat test if </w:t>
            </w:r>
            <w:r>
              <w:t xml:space="preserve">the </w:t>
            </w:r>
            <w:r w:rsidRPr="00063945">
              <w:t>p</w:t>
            </w:r>
            <w:r>
              <w:t>atien</w:t>
            </w:r>
            <w:r w:rsidRPr="00063945">
              <w:t xml:space="preserve">t </w:t>
            </w:r>
            <w:r w:rsidR="00441F6C">
              <w:t>had</w:t>
            </w:r>
            <w:r w:rsidRPr="00063945">
              <w:t xml:space="preserve"> a recent positive test</w:t>
            </w:r>
            <w:r w:rsidR="00441F6C">
              <w:t>.</w:t>
            </w:r>
            <w:r w:rsidRPr="00063945">
              <w:t xml:space="preserve"> </w:t>
            </w:r>
          </w:p>
          <w:p w14:paraId="582643E8" w14:textId="77777777" w:rsidR="002F27FE" w:rsidRDefault="002F27FE" w:rsidP="002F27FE">
            <w:pPr>
              <w:pStyle w:val="ListParagraph"/>
              <w:numPr>
                <w:ilvl w:val="0"/>
                <w:numId w:val="34"/>
              </w:numPr>
              <w:spacing w:after="0" w:line="240" w:lineRule="auto"/>
            </w:pPr>
            <w:r>
              <w:t>Do not automatically repeat a test if the prior test was negative unless the clinical situation indicates at least a medium pre-test probability (high suspicion) for CDI</w:t>
            </w:r>
            <w:r w:rsidR="00441F6C">
              <w:t>.</w:t>
            </w:r>
          </w:p>
          <w:p w14:paraId="4F07FB57" w14:textId="77777777" w:rsidR="002F27FE" w:rsidRDefault="002F27FE" w:rsidP="002F27FE">
            <w:pPr>
              <w:pStyle w:val="ListParagraph"/>
              <w:numPr>
                <w:ilvl w:val="0"/>
                <w:numId w:val="34"/>
              </w:numPr>
              <w:spacing w:after="0" w:line="240" w:lineRule="auto"/>
            </w:pPr>
            <w:r>
              <w:t>Do not order multiple tests simultaneously</w:t>
            </w:r>
            <w:r w:rsidR="00441F6C">
              <w:t>.</w:t>
            </w:r>
          </w:p>
          <w:p w14:paraId="00420D34" w14:textId="77777777" w:rsidR="002F27FE" w:rsidRDefault="002F27FE" w:rsidP="002F27FE">
            <w:pPr>
              <w:pStyle w:val="ListParagraph"/>
              <w:numPr>
                <w:ilvl w:val="0"/>
                <w:numId w:val="34"/>
              </w:numPr>
              <w:spacing w:after="0" w:line="240" w:lineRule="auto"/>
            </w:pPr>
            <w:r>
              <w:t>Do not test for cure</w:t>
            </w:r>
            <w:r w:rsidR="00441F6C">
              <w:t>.</w:t>
            </w:r>
          </w:p>
          <w:p w14:paraId="01013A25" w14:textId="77777777" w:rsidR="002F27FE" w:rsidRDefault="002F27FE" w:rsidP="002F27FE">
            <w:pPr>
              <w:pStyle w:val="ListParagraph"/>
              <w:numPr>
                <w:ilvl w:val="0"/>
                <w:numId w:val="34"/>
              </w:numPr>
              <w:spacing w:after="0" w:line="240" w:lineRule="auto"/>
            </w:pPr>
            <w:r>
              <w:t>Use automated laboratory alerts to notify</w:t>
            </w:r>
            <w:r w:rsidRPr="00063945">
              <w:t xml:space="preserve"> </w:t>
            </w:r>
            <w:r w:rsidR="00542932">
              <w:t>staff</w:t>
            </w:r>
            <w:r>
              <w:t xml:space="preserve"> and isolate patients immediately upon positive result</w:t>
            </w:r>
            <w:r w:rsidR="00542932">
              <w:t>s.</w:t>
            </w:r>
            <w:r w:rsidRPr="00E601B8">
              <w:rPr>
                <w:vertAlign w:val="superscript"/>
              </w:rPr>
              <w:t>10</w:t>
            </w:r>
          </w:p>
          <w:p w14:paraId="27203E0A" w14:textId="223A591D" w:rsidR="002F27FE" w:rsidRDefault="002F27FE" w:rsidP="002F27FE">
            <w:pPr>
              <w:pStyle w:val="ListParagraph"/>
              <w:numPr>
                <w:ilvl w:val="0"/>
                <w:numId w:val="34"/>
              </w:numPr>
              <w:spacing w:after="0" w:line="240" w:lineRule="auto"/>
            </w:pPr>
            <w:r w:rsidRPr="00063945">
              <w:t>Us</w:t>
            </w:r>
            <w:r>
              <w:t>e electronic health record best-practice alerts or algorithms</w:t>
            </w:r>
            <w:r w:rsidRPr="00063945">
              <w:t xml:space="preserve"> to support clinical </w:t>
            </w:r>
            <w:r w:rsidR="00D60608" w:rsidRPr="00063945">
              <w:t>decision-making</w:t>
            </w:r>
            <w:r w:rsidR="00542932">
              <w:t>.</w:t>
            </w:r>
            <w:r w:rsidR="00575FF5">
              <w:t xml:space="preserve"> </w:t>
            </w:r>
          </w:p>
          <w:p w14:paraId="1AF8C802" w14:textId="77777777" w:rsidR="00D60608" w:rsidRDefault="002F27FE" w:rsidP="00363F4F">
            <w:pPr>
              <w:pStyle w:val="ListParagraph"/>
              <w:numPr>
                <w:ilvl w:val="0"/>
                <w:numId w:val="34"/>
              </w:numPr>
              <w:spacing w:after="0" w:line="240" w:lineRule="auto"/>
            </w:pPr>
            <w:r w:rsidRPr="00063945">
              <w:t xml:space="preserve">Improve hand-off communication across levels of care </w:t>
            </w:r>
            <w:r>
              <w:t xml:space="preserve">and upon movement of patients for diagnostic testing </w:t>
            </w:r>
            <w:r w:rsidRPr="00063945">
              <w:t>for patients with CDI</w:t>
            </w:r>
            <w:r w:rsidR="00542932">
              <w:t>.</w:t>
            </w:r>
            <w:r w:rsidR="00575FF5">
              <w:t xml:space="preserve"> </w:t>
            </w:r>
          </w:p>
          <w:p w14:paraId="551DC0A1" w14:textId="4B46E6DD" w:rsidR="002F27FE" w:rsidRDefault="00D60608" w:rsidP="000D777F">
            <w:pPr>
              <w:spacing w:before="200" w:after="0" w:line="240" w:lineRule="auto"/>
            </w:pPr>
            <w:r>
              <w:t>Resource:</w:t>
            </w:r>
            <w:r w:rsidR="001F3FB5">
              <w:t xml:space="preserve"> </w:t>
            </w:r>
            <w:hyperlink r:id="rId18" w:history="1">
              <w:r w:rsidR="001F3FB5" w:rsidRPr="001F3FB5">
                <w:rPr>
                  <w:rStyle w:val="Hyperlink"/>
                </w:rPr>
                <w:t xml:space="preserve">C. difficile Infection Change Package: Preventing </w:t>
              </w:r>
              <w:r w:rsidR="001F3FB5" w:rsidRPr="001F3FB5">
                <w:rPr>
                  <w:rStyle w:val="Hyperlink"/>
                  <w:i/>
                </w:rPr>
                <w:t>C. difficile</w:t>
              </w:r>
              <w:r w:rsidR="001F3FB5" w:rsidRPr="001F3FB5">
                <w:rPr>
                  <w:rStyle w:val="Hyperlink"/>
                </w:rPr>
                <w:t xml:space="preserve"> Transmission and Infection</w:t>
              </w:r>
            </w:hyperlink>
            <w:r w:rsidR="00575FF5">
              <w:t xml:space="preserve"> </w:t>
            </w:r>
          </w:p>
        </w:tc>
      </w:tr>
      <w:tr w:rsidR="002F27FE" w14:paraId="6660A441" w14:textId="77777777" w:rsidTr="009011AA">
        <w:tc>
          <w:tcPr>
            <w:tcW w:w="3235" w:type="dxa"/>
          </w:tcPr>
          <w:p w14:paraId="7FC2DA0E" w14:textId="77777777" w:rsidR="002F27FE" w:rsidRDefault="00542932" w:rsidP="00363F4F">
            <w:r>
              <w:lastRenderedPageBreak/>
              <w:t xml:space="preserve">Prevent </w:t>
            </w:r>
            <w:r w:rsidR="002F27FE" w:rsidRPr="00063945">
              <w:t>transmission of CDI through strict glove use and hand hygiene</w:t>
            </w:r>
            <w:r>
              <w:t>.</w:t>
            </w:r>
          </w:p>
        </w:tc>
        <w:tc>
          <w:tcPr>
            <w:tcW w:w="9715" w:type="dxa"/>
          </w:tcPr>
          <w:p w14:paraId="713446CA" w14:textId="77777777" w:rsidR="002F27FE" w:rsidRPr="00972E0F" w:rsidRDefault="002F27FE" w:rsidP="002F27FE">
            <w:pPr>
              <w:pStyle w:val="ListParagraph"/>
              <w:numPr>
                <w:ilvl w:val="0"/>
                <w:numId w:val="35"/>
              </w:numPr>
              <w:spacing w:after="0" w:line="240" w:lineRule="auto"/>
            </w:pPr>
            <w:r w:rsidRPr="00972E0F">
              <w:t>Prior to entry to patient room, if hands are not visibly soiled, perform hand hygi</w:t>
            </w:r>
            <w:r w:rsidR="00542932">
              <w:t>ene with an alcohol- based hand</w:t>
            </w:r>
            <w:r w:rsidRPr="00972E0F">
              <w:t>rub (ABHR); if hands are visibly soiled, perform hand hygiene with soap and water</w:t>
            </w:r>
            <w:r w:rsidR="00542932">
              <w:t>.</w:t>
            </w:r>
            <w:r w:rsidRPr="00972E0F">
              <w:rPr>
                <w:vertAlign w:val="superscript"/>
              </w:rPr>
              <w:t>11</w:t>
            </w:r>
          </w:p>
          <w:p w14:paraId="7D8CAF63" w14:textId="77777777" w:rsidR="002F27FE" w:rsidRPr="00972E0F" w:rsidRDefault="002F27FE" w:rsidP="002F27FE">
            <w:pPr>
              <w:pStyle w:val="ListParagraph"/>
              <w:numPr>
                <w:ilvl w:val="0"/>
                <w:numId w:val="35"/>
              </w:numPr>
              <w:spacing w:after="0" w:line="240" w:lineRule="auto"/>
            </w:pPr>
            <w:r w:rsidRPr="00972E0F">
              <w:t>Don personal protective equipment (PPE)</w:t>
            </w:r>
            <w:r w:rsidR="00542932">
              <w:t>,</w:t>
            </w:r>
            <w:r w:rsidRPr="00972E0F">
              <w:t xml:space="preserve"> including clean gloves upon entry to </w:t>
            </w:r>
            <w:r w:rsidR="000D777F">
              <w:t xml:space="preserve">a </w:t>
            </w:r>
            <w:r w:rsidRPr="00972E0F">
              <w:t>patient’s room</w:t>
            </w:r>
            <w:r w:rsidR="00542932">
              <w:t>.</w:t>
            </w:r>
            <w:r w:rsidRPr="00972E0F">
              <w:t xml:space="preserve"> </w:t>
            </w:r>
            <w:r w:rsidRPr="00972E0F">
              <w:rPr>
                <w:vertAlign w:val="superscript"/>
              </w:rPr>
              <w:t>1</w:t>
            </w:r>
            <w:r w:rsidRPr="00972E0F">
              <w:t xml:space="preserve"> </w:t>
            </w:r>
          </w:p>
          <w:p w14:paraId="19315A7C" w14:textId="77777777" w:rsidR="002F27FE" w:rsidRDefault="002F27FE" w:rsidP="002F27FE">
            <w:pPr>
              <w:pStyle w:val="ListParagraph"/>
              <w:numPr>
                <w:ilvl w:val="0"/>
                <w:numId w:val="35"/>
              </w:numPr>
              <w:spacing w:after="0" w:line="240" w:lineRule="auto"/>
            </w:pPr>
            <w:r>
              <w:t>Gloves should be changed immediately if visibly soiled, after touching or handling surfaces or materials contaminated with feces, or after moving from a dirty to a clean intervention</w:t>
            </w:r>
            <w:r w:rsidR="00542932">
              <w:t>.</w:t>
            </w:r>
            <w:r w:rsidRPr="00917601">
              <w:rPr>
                <w:vertAlign w:val="superscript"/>
              </w:rPr>
              <w:t>1</w:t>
            </w:r>
            <w:r>
              <w:t xml:space="preserve"> </w:t>
            </w:r>
          </w:p>
          <w:p w14:paraId="156901B8" w14:textId="77777777" w:rsidR="00542932" w:rsidRDefault="002F27FE" w:rsidP="002F27FE">
            <w:pPr>
              <w:pStyle w:val="ListParagraph"/>
              <w:numPr>
                <w:ilvl w:val="0"/>
                <w:numId w:val="35"/>
              </w:numPr>
              <w:spacing w:after="0" w:line="240" w:lineRule="auto"/>
            </w:pPr>
            <w:r>
              <w:t xml:space="preserve">Care should be taken not to contaminate hands during PPE removal prior to exiting </w:t>
            </w:r>
            <w:r w:rsidR="000D777F">
              <w:t xml:space="preserve">a </w:t>
            </w:r>
            <w:r>
              <w:t>patient</w:t>
            </w:r>
            <w:r w:rsidR="000D777F">
              <w:t>’s</w:t>
            </w:r>
            <w:r>
              <w:t xml:space="preserve"> room.</w:t>
            </w:r>
            <w:r w:rsidR="00575FF5">
              <w:t xml:space="preserve"> </w:t>
            </w:r>
            <w:r>
              <w:t>Perform hand hygiene after glov</w:t>
            </w:r>
            <w:r w:rsidR="00542932">
              <w:t xml:space="preserve">e removal per facility policy. </w:t>
            </w:r>
            <w:r>
              <w:t xml:space="preserve">ABHR is preferred as a basic measure, unless hands are visibly soiled </w:t>
            </w:r>
            <w:r w:rsidRPr="00EF527A">
              <w:t>or during outbreaks or high endemic rates of CDI</w:t>
            </w:r>
            <w:r w:rsidR="00542932">
              <w:t>.</w:t>
            </w:r>
            <w:r>
              <w:t xml:space="preserve"> </w:t>
            </w:r>
            <w:r w:rsidRPr="00917601">
              <w:rPr>
                <w:vertAlign w:val="superscript"/>
              </w:rPr>
              <w:t>1</w:t>
            </w:r>
            <w:r>
              <w:rPr>
                <w:vertAlign w:val="superscript"/>
              </w:rPr>
              <w:t>2</w:t>
            </w:r>
            <w:r w:rsidR="00542932">
              <w:t xml:space="preserve"> </w:t>
            </w:r>
          </w:p>
          <w:p w14:paraId="7873ABEF" w14:textId="77777777" w:rsidR="002F27FE" w:rsidRDefault="00542932" w:rsidP="00542932">
            <w:pPr>
              <w:pStyle w:val="ListParagraph"/>
              <w:numPr>
                <w:ilvl w:val="1"/>
                <w:numId w:val="35"/>
              </w:numPr>
              <w:spacing w:after="0" w:line="240" w:lineRule="auto"/>
            </w:pPr>
            <w:r>
              <w:t>I</w:t>
            </w:r>
            <w:r w:rsidR="002F27FE" w:rsidRPr="00EF527A">
              <w:t xml:space="preserve">f </w:t>
            </w:r>
            <w:r w:rsidR="000D777F">
              <w:t xml:space="preserve">a </w:t>
            </w:r>
            <w:r w:rsidR="002F27FE" w:rsidRPr="00EF527A">
              <w:t>hospital</w:t>
            </w:r>
            <w:r w:rsidR="002F27FE">
              <w:t xml:space="preserve"> has chosen to implement soap and water as the preferred method of hand hygiene after caring for CDI patients, ensure that adherence to hand hygiene is not compromised, that proper technique wh</w:t>
            </w:r>
            <w:r>
              <w:t>en using soap and water is used and that staff</w:t>
            </w:r>
            <w:r w:rsidR="002F27FE">
              <w:t xml:space="preserve"> have access to sinks immediately upon exit from patient </w:t>
            </w:r>
            <w:r w:rsidR="00052875">
              <w:t>room</w:t>
            </w:r>
            <w:r>
              <w:t>.</w:t>
            </w:r>
          </w:p>
          <w:p w14:paraId="0897E398" w14:textId="77777777" w:rsidR="002F27FE" w:rsidRDefault="002F27FE" w:rsidP="002F27FE">
            <w:pPr>
              <w:pStyle w:val="ListParagraph"/>
              <w:numPr>
                <w:ilvl w:val="0"/>
                <w:numId w:val="35"/>
              </w:numPr>
              <w:spacing w:after="0" w:line="240" w:lineRule="auto"/>
            </w:pPr>
            <w:r>
              <w:t xml:space="preserve">Provide routine, competency-based training to staff for proper hand hygiene and Contact Precautions procedures and proper technique for both, with </w:t>
            </w:r>
            <w:r w:rsidR="00542932">
              <w:t xml:space="preserve">an </w:t>
            </w:r>
            <w:r>
              <w:t>emphasis on proper donning and doffing of PPE</w:t>
            </w:r>
            <w:r w:rsidR="00542932">
              <w:t>.</w:t>
            </w:r>
            <w:r w:rsidRPr="00917601">
              <w:rPr>
                <w:vertAlign w:val="superscript"/>
              </w:rPr>
              <w:t xml:space="preserve">13 </w:t>
            </w:r>
          </w:p>
          <w:p w14:paraId="4602E3C2" w14:textId="77777777" w:rsidR="002F27FE" w:rsidRDefault="002F27FE" w:rsidP="002F27FE">
            <w:pPr>
              <w:pStyle w:val="ListParagraph"/>
              <w:numPr>
                <w:ilvl w:val="0"/>
                <w:numId w:val="35"/>
              </w:numPr>
              <w:spacing w:after="0" w:line="240" w:lineRule="auto"/>
            </w:pPr>
            <w:r>
              <w:t>Perform routine audits of hand hygiene and Contact Precautions adherence</w:t>
            </w:r>
            <w:r w:rsidR="00052875">
              <w:t>.</w:t>
            </w:r>
            <w:r>
              <w:rPr>
                <w:vertAlign w:val="superscript"/>
              </w:rPr>
              <w:t>12</w:t>
            </w:r>
            <w:r>
              <w:t xml:space="preserve"> </w:t>
            </w:r>
          </w:p>
          <w:p w14:paraId="77E86363" w14:textId="77777777" w:rsidR="002F27FE" w:rsidRDefault="002F27FE" w:rsidP="002F27FE">
            <w:pPr>
              <w:pStyle w:val="ListParagraph"/>
              <w:numPr>
                <w:ilvl w:val="0"/>
                <w:numId w:val="35"/>
              </w:numPr>
              <w:spacing w:after="0" w:line="240" w:lineRule="auto"/>
            </w:pPr>
            <w:r>
              <w:t>Provide real-time feedb</w:t>
            </w:r>
            <w:r w:rsidR="00052875">
              <w:t xml:space="preserve">ack to frontline staff and unit and </w:t>
            </w:r>
            <w:r>
              <w:t xml:space="preserve">facility leadership </w:t>
            </w:r>
            <w:r w:rsidR="00052875">
              <w:t>of</w:t>
            </w:r>
            <w:r>
              <w:t xml:space="preserve"> audit results</w:t>
            </w:r>
            <w:r w:rsidR="00052875">
              <w:t>.</w:t>
            </w:r>
            <w:r w:rsidRPr="00917601">
              <w:rPr>
                <w:vertAlign w:val="superscript"/>
              </w:rPr>
              <w:t>14</w:t>
            </w:r>
            <w:r>
              <w:t xml:space="preserve"> </w:t>
            </w:r>
          </w:p>
          <w:p w14:paraId="2939CBF8" w14:textId="77777777" w:rsidR="002F27FE" w:rsidRDefault="002F27FE" w:rsidP="00363F4F">
            <w:pPr>
              <w:pStyle w:val="ListParagraph"/>
              <w:numPr>
                <w:ilvl w:val="0"/>
                <w:numId w:val="35"/>
              </w:numPr>
              <w:spacing w:after="0" w:line="240" w:lineRule="auto"/>
            </w:pPr>
            <w:r>
              <w:t>Implement a system to ensure that patients routinely perform hand hygiene before eating and after using bathroom</w:t>
            </w:r>
            <w:r w:rsidR="00542932">
              <w:t>.</w:t>
            </w:r>
          </w:p>
          <w:p w14:paraId="2952BE70" w14:textId="73DAA132" w:rsidR="001F3FB5" w:rsidRDefault="001F3FB5" w:rsidP="000D777F">
            <w:pPr>
              <w:spacing w:before="200" w:after="0" w:line="240" w:lineRule="auto"/>
            </w:pPr>
            <w:r>
              <w:t xml:space="preserve">Resources: </w:t>
            </w:r>
            <w:hyperlink r:id="rId19" w:history="1">
              <w:r w:rsidR="00C65BD9" w:rsidRPr="00C65BD9">
                <w:rPr>
                  <w:rStyle w:val="Hyperlink"/>
                </w:rPr>
                <w:t>CDC Hand Hygiene Training Video</w:t>
              </w:r>
            </w:hyperlink>
            <w:r w:rsidR="00C65BD9">
              <w:t xml:space="preserve">, </w:t>
            </w:r>
            <w:hyperlink r:id="rId20" w:history="1">
              <w:r w:rsidRPr="001F3FB5">
                <w:rPr>
                  <w:rStyle w:val="Hyperlink"/>
                </w:rPr>
                <w:t>WHO Hand Hygiene Observation Form</w:t>
              </w:r>
            </w:hyperlink>
            <w:r w:rsidR="00C65BD9">
              <w:t xml:space="preserve">, </w:t>
            </w:r>
            <w:hyperlink r:id="rId21" w:history="1">
              <w:r w:rsidR="00C65BD9" w:rsidRPr="00C65BD9">
                <w:rPr>
                  <w:rStyle w:val="Hyperlink"/>
                </w:rPr>
                <w:t>Clean Care is Safe Care –Tools for Training and Education</w:t>
              </w:r>
            </w:hyperlink>
          </w:p>
        </w:tc>
      </w:tr>
      <w:tr w:rsidR="002F27FE" w14:paraId="636252EB" w14:textId="77777777" w:rsidTr="009011AA">
        <w:tc>
          <w:tcPr>
            <w:tcW w:w="3235" w:type="dxa"/>
          </w:tcPr>
          <w:p w14:paraId="248A3C17" w14:textId="77777777" w:rsidR="002F27FE" w:rsidRDefault="00052875" w:rsidP="00363F4F">
            <w:r>
              <w:t>Initiate Contact P</w:t>
            </w:r>
            <w:r w:rsidR="002F27FE" w:rsidRPr="00063945">
              <w:t xml:space="preserve">recautions </w:t>
            </w:r>
            <w:r w:rsidR="002F27FE">
              <w:t xml:space="preserve">promptly when patients test positive for CDI and maintain </w:t>
            </w:r>
            <w:r w:rsidR="002F27FE" w:rsidRPr="00063945">
              <w:t>for duration of CDI illness</w:t>
            </w:r>
            <w:r>
              <w:t>.</w:t>
            </w:r>
          </w:p>
        </w:tc>
        <w:tc>
          <w:tcPr>
            <w:tcW w:w="9715" w:type="dxa"/>
          </w:tcPr>
          <w:p w14:paraId="662FF61A" w14:textId="77777777" w:rsidR="002F27FE" w:rsidRPr="00972E0F" w:rsidRDefault="00052875" w:rsidP="002F27FE">
            <w:pPr>
              <w:pStyle w:val="ListParagraph"/>
              <w:numPr>
                <w:ilvl w:val="0"/>
                <w:numId w:val="36"/>
              </w:numPr>
              <w:spacing w:after="0" w:line="240" w:lineRule="auto"/>
            </w:pPr>
            <w:r>
              <w:t>Initiate Contact P</w:t>
            </w:r>
            <w:r w:rsidR="002F27FE" w:rsidRPr="00972E0F">
              <w:t>recautions promptly when patients test positive for CDI and maintain for duration of CDI illness</w:t>
            </w:r>
            <w:r>
              <w:t>.</w:t>
            </w:r>
            <w:r w:rsidR="002F27FE" w:rsidRPr="00972E0F">
              <w:rPr>
                <w:vertAlign w:val="superscript"/>
              </w:rPr>
              <w:t xml:space="preserve">1 </w:t>
            </w:r>
          </w:p>
          <w:p w14:paraId="590122AE" w14:textId="77777777" w:rsidR="002F27FE" w:rsidRPr="00972E0F" w:rsidRDefault="002F27FE" w:rsidP="002F27FE">
            <w:pPr>
              <w:pStyle w:val="ListParagraph"/>
              <w:numPr>
                <w:ilvl w:val="0"/>
                <w:numId w:val="36"/>
              </w:numPr>
              <w:spacing w:after="0" w:line="240" w:lineRule="auto"/>
            </w:pPr>
            <w:r w:rsidRPr="00972E0F">
              <w:t>Place patients in single rooms</w:t>
            </w:r>
            <w:r w:rsidR="00052875">
              <w:t>,</w:t>
            </w:r>
            <w:r w:rsidRPr="00972E0F">
              <w:t xml:space="preserve"> or cohort patients with CDI when single rooms are not available</w:t>
            </w:r>
            <w:r w:rsidR="00052875">
              <w:t>.</w:t>
            </w:r>
          </w:p>
          <w:p w14:paraId="1B9C41E2" w14:textId="780FC60D" w:rsidR="002F27FE" w:rsidRPr="00972E0F" w:rsidRDefault="002F27FE" w:rsidP="002F27FE">
            <w:pPr>
              <w:pStyle w:val="ListParagraph"/>
              <w:numPr>
                <w:ilvl w:val="0"/>
                <w:numId w:val="36"/>
              </w:numPr>
              <w:spacing w:after="0" w:line="240" w:lineRule="auto"/>
            </w:pPr>
            <w:r w:rsidRPr="00972E0F">
              <w:t>Ensure availability of dedicated or single patient use, disposable patient equipment and supplies</w:t>
            </w:r>
            <w:r w:rsidR="00052875">
              <w:t>. A</w:t>
            </w:r>
            <w:r w:rsidRPr="00972E0F">
              <w:t xml:space="preserve">lways use </w:t>
            </w:r>
            <w:r w:rsidR="000D777F">
              <w:t xml:space="preserve">an </w:t>
            </w:r>
            <w:r w:rsidRPr="00972E0F">
              <w:t>isolation stethoscope</w:t>
            </w:r>
            <w:r w:rsidR="000D777F">
              <w:t xml:space="preserve"> and</w:t>
            </w:r>
            <w:r w:rsidRPr="00972E0F">
              <w:t xml:space="preserve"> ensure one is provided immediately if not available when seeing </w:t>
            </w:r>
            <w:r w:rsidR="000D777F">
              <w:t xml:space="preserve">a </w:t>
            </w:r>
            <w:r w:rsidRPr="00972E0F">
              <w:t>patient</w:t>
            </w:r>
            <w:r w:rsidR="00052875">
              <w:t>.</w:t>
            </w:r>
            <w:r w:rsidRPr="00972E0F">
              <w:rPr>
                <w:vertAlign w:val="superscript"/>
              </w:rPr>
              <w:t>1</w:t>
            </w:r>
            <w:r w:rsidRPr="00972E0F">
              <w:t xml:space="preserve"> </w:t>
            </w:r>
          </w:p>
          <w:p w14:paraId="54983851" w14:textId="77777777" w:rsidR="002F27FE" w:rsidRPr="00972E0F" w:rsidRDefault="002F27FE" w:rsidP="002F27FE">
            <w:pPr>
              <w:pStyle w:val="ListParagraph"/>
              <w:numPr>
                <w:ilvl w:val="0"/>
                <w:numId w:val="36"/>
              </w:numPr>
              <w:spacing w:after="0" w:line="240" w:lineRule="auto"/>
            </w:pPr>
            <w:r w:rsidRPr="00972E0F">
              <w:t xml:space="preserve">Create </w:t>
            </w:r>
            <w:r w:rsidR="00052875">
              <w:t xml:space="preserve">a </w:t>
            </w:r>
            <w:r w:rsidRPr="00972E0F">
              <w:t>plan to clean and disinfect any items or equipment that must be shared between patients</w:t>
            </w:r>
            <w:r w:rsidR="00052875">
              <w:t>.</w:t>
            </w:r>
            <w:r w:rsidRPr="00972E0F">
              <w:rPr>
                <w:vertAlign w:val="superscript"/>
              </w:rPr>
              <w:t xml:space="preserve">1 </w:t>
            </w:r>
          </w:p>
          <w:p w14:paraId="6EB5649F" w14:textId="77777777" w:rsidR="002F27FE" w:rsidRPr="00972E0F" w:rsidRDefault="002F27FE" w:rsidP="002F27FE">
            <w:pPr>
              <w:pStyle w:val="ListParagraph"/>
              <w:numPr>
                <w:ilvl w:val="0"/>
                <w:numId w:val="36"/>
              </w:numPr>
              <w:spacing w:after="0" w:line="240" w:lineRule="auto"/>
            </w:pPr>
            <w:r w:rsidRPr="00972E0F">
              <w:t>Avoid use of rectal thermometers</w:t>
            </w:r>
            <w:r w:rsidR="00052875">
              <w:t>.</w:t>
            </w:r>
          </w:p>
          <w:p w14:paraId="3FE228DD" w14:textId="77777777" w:rsidR="002F27FE" w:rsidRPr="00972E0F" w:rsidRDefault="002F27FE" w:rsidP="002F27FE">
            <w:pPr>
              <w:pStyle w:val="ListParagraph"/>
              <w:numPr>
                <w:ilvl w:val="0"/>
                <w:numId w:val="36"/>
              </w:numPr>
              <w:spacing w:after="0" w:line="240" w:lineRule="auto"/>
            </w:pPr>
            <w:r w:rsidRPr="00972E0F">
              <w:t>Use full barrier PPE (gown and gloves) for patient care and ensure availability of PPE supplies at the point of care</w:t>
            </w:r>
            <w:r w:rsidR="00052875">
              <w:t>.</w:t>
            </w:r>
          </w:p>
          <w:p w14:paraId="62467EEC" w14:textId="77777777" w:rsidR="002F27FE" w:rsidRPr="00972E0F" w:rsidRDefault="002F27FE" w:rsidP="002F27FE">
            <w:pPr>
              <w:pStyle w:val="ListParagraph"/>
              <w:numPr>
                <w:ilvl w:val="0"/>
                <w:numId w:val="36"/>
              </w:numPr>
              <w:spacing w:after="0" w:line="240" w:lineRule="auto"/>
            </w:pPr>
            <w:r w:rsidRPr="00972E0F">
              <w:t xml:space="preserve">Provide routine competency-based training to </w:t>
            </w:r>
            <w:r w:rsidR="00052875">
              <w:t>staff</w:t>
            </w:r>
            <w:r w:rsidRPr="00972E0F">
              <w:t xml:space="preserve"> on proper use of PPE and dedicated equipment</w:t>
            </w:r>
            <w:r w:rsidR="00052875">
              <w:t>.</w:t>
            </w:r>
            <w:r w:rsidRPr="00972E0F">
              <w:rPr>
                <w:vertAlign w:val="superscript"/>
              </w:rPr>
              <w:t>13</w:t>
            </w:r>
            <w:r w:rsidRPr="00972E0F">
              <w:t xml:space="preserve"> </w:t>
            </w:r>
          </w:p>
          <w:p w14:paraId="45801F5E" w14:textId="77777777" w:rsidR="002F27FE" w:rsidRPr="00972E0F" w:rsidRDefault="002F27FE" w:rsidP="002F27FE">
            <w:pPr>
              <w:pStyle w:val="ListParagraph"/>
              <w:numPr>
                <w:ilvl w:val="0"/>
                <w:numId w:val="36"/>
              </w:numPr>
              <w:spacing w:after="0" w:line="240" w:lineRule="auto"/>
            </w:pPr>
            <w:r w:rsidRPr="00972E0F">
              <w:t>Perform routine audits of adherence</w:t>
            </w:r>
            <w:r w:rsidR="00052875">
              <w:t xml:space="preserve"> to Contact P</w:t>
            </w:r>
            <w:r w:rsidRPr="00972E0F">
              <w:t>recautions and PPE practices</w:t>
            </w:r>
            <w:r w:rsidR="00052875">
              <w:t>.</w:t>
            </w:r>
            <w:r w:rsidRPr="00972E0F">
              <w:rPr>
                <w:vertAlign w:val="superscript"/>
              </w:rPr>
              <w:t>1</w:t>
            </w:r>
            <w:r w:rsidRPr="00972E0F">
              <w:t xml:space="preserve"> </w:t>
            </w:r>
          </w:p>
          <w:p w14:paraId="5F4027BF" w14:textId="2A0A2544" w:rsidR="002F27FE" w:rsidRDefault="00052875" w:rsidP="00052875">
            <w:pPr>
              <w:pStyle w:val="ListParagraph"/>
              <w:numPr>
                <w:ilvl w:val="0"/>
                <w:numId w:val="36"/>
              </w:numPr>
              <w:spacing w:after="0" w:line="240" w:lineRule="auto"/>
            </w:pPr>
            <w:r>
              <w:t>Provide real</w:t>
            </w:r>
            <w:r w:rsidR="008110B7">
              <w:t>-</w:t>
            </w:r>
            <w:r w:rsidR="002F27FE" w:rsidRPr="00972E0F">
              <w:t>time feedb</w:t>
            </w:r>
            <w:r>
              <w:t xml:space="preserve">ack to frontline staff and unit and </w:t>
            </w:r>
            <w:r w:rsidR="002F27FE" w:rsidRPr="00972E0F">
              <w:t>facility leadership o</w:t>
            </w:r>
            <w:r>
              <w:t>f</w:t>
            </w:r>
            <w:r w:rsidR="002F27FE" w:rsidRPr="00972E0F">
              <w:t xml:space="preserve"> audit results</w:t>
            </w:r>
            <w:r>
              <w:t>.</w:t>
            </w:r>
            <w:r w:rsidRPr="00972E0F">
              <w:rPr>
                <w:vertAlign w:val="superscript"/>
              </w:rPr>
              <w:t xml:space="preserve"> 10</w:t>
            </w:r>
            <w:r>
              <w:rPr>
                <w:vertAlign w:val="superscript"/>
              </w:rPr>
              <w:t>,14</w:t>
            </w:r>
            <w:r w:rsidR="002F27FE" w:rsidRPr="00972E0F">
              <w:t xml:space="preserve"> </w:t>
            </w:r>
          </w:p>
          <w:p w14:paraId="3B41B8FB" w14:textId="26BB6FBA" w:rsidR="00C65BD9" w:rsidRDefault="00C65BD9" w:rsidP="000D777F">
            <w:pPr>
              <w:spacing w:before="200" w:after="0" w:line="240" w:lineRule="auto"/>
            </w:pPr>
            <w:r>
              <w:lastRenderedPageBreak/>
              <w:t xml:space="preserve">Resource: </w:t>
            </w:r>
            <w:hyperlink r:id="rId22" w:history="1">
              <w:r w:rsidRPr="00C65BD9">
                <w:rPr>
                  <w:rStyle w:val="Hyperlink"/>
                </w:rPr>
                <w:t>Contact Isolation Skills Competency Checklist</w:t>
              </w:r>
            </w:hyperlink>
          </w:p>
        </w:tc>
      </w:tr>
      <w:tr w:rsidR="002F27FE" w14:paraId="4A01D7AE" w14:textId="77777777" w:rsidTr="009011AA">
        <w:tc>
          <w:tcPr>
            <w:tcW w:w="3235" w:type="dxa"/>
          </w:tcPr>
          <w:p w14:paraId="4E13E420" w14:textId="77777777" w:rsidR="002F27FE" w:rsidRPr="009066EA" w:rsidRDefault="002F27FE" w:rsidP="00363F4F">
            <w:pPr>
              <w:tabs>
                <w:tab w:val="left" w:pos="975"/>
              </w:tabs>
            </w:pPr>
            <w:r w:rsidRPr="009066EA">
              <w:lastRenderedPageBreak/>
              <w:t>Ensure cleaning and disinfection of equipment and environment</w:t>
            </w:r>
            <w:r w:rsidR="00052875">
              <w:t>.</w:t>
            </w:r>
          </w:p>
          <w:p w14:paraId="6C2388E6" w14:textId="77777777" w:rsidR="002F27FE" w:rsidRDefault="002F27FE" w:rsidP="00363F4F">
            <w:pPr>
              <w:tabs>
                <w:tab w:val="left" w:pos="975"/>
              </w:tabs>
            </w:pPr>
          </w:p>
        </w:tc>
        <w:tc>
          <w:tcPr>
            <w:tcW w:w="9715" w:type="dxa"/>
          </w:tcPr>
          <w:p w14:paraId="2A47C143" w14:textId="77777777" w:rsidR="002F27FE" w:rsidRDefault="002F27FE" w:rsidP="00052875">
            <w:pPr>
              <w:pStyle w:val="ListParagraph"/>
              <w:numPr>
                <w:ilvl w:val="0"/>
                <w:numId w:val="44"/>
              </w:numPr>
            </w:pPr>
            <w:r w:rsidRPr="00C53239">
              <w:t>Cleaning processes should be clea</w:t>
            </w:r>
            <w:r>
              <w:t xml:space="preserve">rly defined to address potentially </w:t>
            </w:r>
            <w:r w:rsidRPr="00C53239">
              <w:t>contaminated surfaces to</w:t>
            </w:r>
            <w:r>
              <w:t xml:space="preserve"> emphasize</w:t>
            </w:r>
            <w:r w:rsidR="00052875">
              <w:t>:</w:t>
            </w:r>
            <w:r w:rsidRPr="00052875">
              <w:rPr>
                <w:vertAlign w:val="superscript"/>
              </w:rPr>
              <w:t>1</w:t>
            </w:r>
          </w:p>
          <w:p w14:paraId="1DCDFBC9" w14:textId="77777777" w:rsidR="002F27FE" w:rsidRDefault="002F27FE" w:rsidP="00052875">
            <w:pPr>
              <w:pStyle w:val="ListParagraph"/>
              <w:numPr>
                <w:ilvl w:val="1"/>
                <w:numId w:val="44"/>
              </w:numPr>
              <w:spacing w:after="0" w:line="240" w:lineRule="auto"/>
            </w:pPr>
            <w:r>
              <w:t xml:space="preserve">High touch surfaces </w:t>
            </w:r>
            <w:r w:rsidRPr="00C53239">
              <w:t>in the room, such as over</w:t>
            </w:r>
            <w:r>
              <w:t>-</w:t>
            </w:r>
            <w:r w:rsidRPr="00C53239">
              <w:t>bed tables,</w:t>
            </w:r>
            <w:r>
              <w:t xml:space="preserve"> bedrails, chairs, sinks,</w:t>
            </w:r>
            <w:r w:rsidR="00052875">
              <w:t xml:space="preserve"> commodes</w:t>
            </w:r>
            <w:r>
              <w:t xml:space="preserve"> and toilets.</w:t>
            </w:r>
          </w:p>
          <w:p w14:paraId="02411CB3" w14:textId="77777777" w:rsidR="002F27FE" w:rsidRDefault="002F27FE" w:rsidP="00052875">
            <w:pPr>
              <w:pStyle w:val="ListParagraph"/>
              <w:numPr>
                <w:ilvl w:val="1"/>
                <w:numId w:val="44"/>
              </w:numPr>
              <w:spacing w:after="0" w:line="240" w:lineRule="auto"/>
            </w:pPr>
            <w:r w:rsidRPr="00C53239">
              <w:t>Patient care equipment that directly touches patients, suc</w:t>
            </w:r>
            <w:r w:rsidR="00052875">
              <w:t>h as thermometers, stethoscopes</w:t>
            </w:r>
            <w:r w:rsidRPr="00C53239">
              <w:t xml:space="preserve"> and blood pressure cuffs</w:t>
            </w:r>
            <w:r>
              <w:t>.</w:t>
            </w:r>
          </w:p>
          <w:p w14:paraId="16F6A7DE" w14:textId="77777777" w:rsidR="002F27FE" w:rsidRDefault="002F27FE" w:rsidP="00052875">
            <w:pPr>
              <w:pStyle w:val="ListParagraph"/>
              <w:numPr>
                <w:ilvl w:val="1"/>
                <w:numId w:val="44"/>
              </w:numPr>
              <w:spacing w:after="0" w:line="240" w:lineRule="auto"/>
            </w:pPr>
            <w:r w:rsidRPr="00C53239">
              <w:t>Surfac</w:t>
            </w:r>
            <w:r>
              <w:t xml:space="preserve">es touched by </w:t>
            </w:r>
            <w:r w:rsidR="00052875">
              <w:t>health care personnel</w:t>
            </w:r>
            <w:r>
              <w:t xml:space="preserve"> such as doorknobs</w:t>
            </w:r>
            <w:r w:rsidR="00052875">
              <w:t>,</w:t>
            </w:r>
            <w:r w:rsidRPr="00C53239">
              <w:t xml:space="preserve"> intravenous infusion pumps</w:t>
            </w:r>
            <w:r>
              <w:t>, computers and other mobile equipment</w:t>
            </w:r>
            <w:r w:rsidRPr="00C53239">
              <w:t>.</w:t>
            </w:r>
          </w:p>
          <w:p w14:paraId="0F92A2E8" w14:textId="77777777" w:rsidR="002F27FE" w:rsidRDefault="00052875" w:rsidP="00052875">
            <w:pPr>
              <w:pStyle w:val="ListParagraph"/>
              <w:numPr>
                <w:ilvl w:val="0"/>
                <w:numId w:val="44"/>
              </w:numPr>
              <w:spacing w:after="0" w:line="240" w:lineRule="auto"/>
            </w:pPr>
            <w:r>
              <w:t>Ensure the m</w:t>
            </w:r>
            <w:r w:rsidR="002F27FE">
              <w:t>anufacturers’ instructions for cleaning and disinfection</w:t>
            </w:r>
            <w:r>
              <w:t xml:space="preserve"> products</w:t>
            </w:r>
            <w:r w:rsidR="002F27FE">
              <w:t xml:space="preserve"> are available and </w:t>
            </w:r>
            <w:r>
              <w:t xml:space="preserve">are </w:t>
            </w:r>
            <w:r w:rsidR="002F27FE">
              <w:t>followed</w:t>
            </w:r>
            <w:r>
              <w:t xml:space="preserve"> by health care personnel</w:t>
            </w:r>
            <w:r w:rsidR="002F27FE">
              <w:t>.</w:t>
            </w:r>
          </w:p>
          <w:p w14:paraId="07804BB1" w14:textId="77777777" w:rsidR="002F27FE" w:rsidRDefault="00052875" w:rsidP="00052875">
            <w:pPr>
              <w:pStyle w:val="ListParagraph"/>
              <w:numPr>
                <w:ilvl w:val="0"/>
                <w:numId w:val="44"/>
              </w:numPr>
              <w:spacing w:after="0" w:line="240" w:lineRule="auto"/>
            </w:pPr>
            <w:r>
              <w:t xml:space="preserve">Delineate clearly which items are cleaned and disinfected by either the </w:t>
            </w:r>
            <w:r w:rsidR="002F27FE">
              <w:t>environmental services (EVS) personnel versus unit-level personnel in</w:t>
            </w:r>
            <w:r w:rsidR="004A05FF">
              <w:t xml:space="preserve"> the</w:t>
            </w:r>
            <w:r w:rsidR="002F27FE">
              <w:t xml:space="preserve"> hospital policy.</w:t>
            </w:r>
          </w:p>
          <w:p w14:paraId="5FE47B9F" w14:textId="77777777" w:rsidR="002F27FE" w:rsidRDefault="002F27FE" w:rsidP="004A05FF">
            <w:pPr>
              <w:pStyle w:val="ListParagraph"/>
              <w:numPr>
                <w:ilvl w:val="0"/>
                <w:numId w:val="44"/>
              </w:numPr>
              <w:spacing w:after="0" w:line="240" w:lineRule="auto"/>
            </w:pPr>
            <w:r w:rsidRPr="00C53239">
              <w:t xml:space="preserve">Provide </w:t>
            </w:r>
            <w:r>
              <w:t xml:space="preserve">routine </w:t>
            </w:r>
            <w:r w:rsidRPr="00781B9A">
              <w:t>competency</w:t>
            </w:r>
            <w:r>
              <w:t>-</w:t>
            </w:r>
            <w:r w:rsidRPr="00781B9A">
              <w:t>based training</w:t>
            </w:r>
            <w:r w:rsidRPr="00C53239">
              <w:t xml:space="preserve"> to EVS </w:t>
            </w:r>
            <w:r>
              <w:t xml:space="preserve">and other relevant </w:t>
            </w:r>
            <w:r w:rsidRPr="00C53239">
              <w:t xml:space="preserve">staff on CDI and proper cleaning </w:t>
            </w:r>
            <w:r>
              <w:t>and disinfection practices</w:t>
            </w:r>
            <w:r w:rsidRPr="00C53239">
              <w:t>.</w:t>
            </w:r>
          </w:p>
          <w:p w14:paraId="5B67770D" w14:textId="77777777" w:rsidR="002F27FE" w:rsidRDefault="002F27FE" w:rsidP="004A05FF">
            <w:pPr>
              <w:pStyle w:val="ListParagraph"/>
              <w:numPr>
                <w:ilvl w:val="0"/>
                <w:numId w:val="44"/>
              </w:numPr>
              <w:spacing w:after="0" w:line="240" w:lineRule="auto"/>
            </w:pPr>
            <w:r>
              <w:t xml:space="preserve">Perform routine audits of adherence to environmental cleaning and disinfection practices. </w:t>
            </w:r>
            <w:r w:rsidRPr="00C76A3B">
              <w:t>Ensure all mobile equipment and devices that come in contact with health</w:t>
            </w:r>
            <w:r w:rsidR="004A05FF">
              <w:t xml:space="preserve"> </w:t>
            </w:r>
            <w:r w:rsidRPr="00C76A3B">
              <w:t xml:space="preserve">care providers and/or patients are accounted for in </w:t>
            </w:r>
            <w:r w:rsidR="004A05FF">
              <w:t xml:space="preserve">the </w:t>
            </w:r>
            <w:r w:rsidRPr="00C76A3B">
              <w:t>audit process</w:t>
            </w:r>
            <w:r>
              <w:t>.</w:t>
            </w:r>
          </w:p>
          <w:p w14:paraId="2B4F03F7" w14:textId="571CAF2E" w:rsidR="002F27FE" w:rsidRDefault="002F27FE" w:rsidP="004A05FF">
            <w:pPr>
              <w:pStyle w:val="ListParagraph"/>
              <w:numPr>
                <w:ilvl w:val="0"/>
                <w:numId w:val="44"/>
              </w:numPr>
              <w:spacing w:after="0" w:line="240" w:lineRule="auto"/>
            </w:pPr>
            <w:r>
              <w:t>Pro</w:t>
            </w:r>
            <w:r w:rsidRPr="00C53239">
              <w:t xml:space="preserve">vide </w:t>
            </w:r>
            <w:r w:rsidR="004A05FF">
              <w:t>real</w:t>
            </w:r>
            <w:r w:rsidR="008110B7">
              <w:t>-</w:t>
            </w:r>
            <w:r>
              <w:t xml:space="preserve">time </w:t>
            </w:r>
            <w:r w:rsidRPr="00C53239">
              <w:t xml:space="preserve">feedback from audits to EVS staff </w:t>
            </w:r>
            <w:r>
              <w:t xml:space="preserve">and other relevant staff </w:t>
            </w:r>
            <w:r w:rsidRPr="00C53239">
              <w:t>regarding their adherence to recommended e</w:t>
            </w:r>
            <w:r>
              <w:t>nvironmental cleaning practices</w:t>
            </w:r>
            <w:r w:rsidR="004A05FF">
              <w:t>.</w:t>
            </w:r>
            <w:r w:rsidRPr="00052875">
              <w:rPr>
                <w:vertAlign w:val="superscript"/>
              </w:rPr>
              <w:t>10</w:t>
            </w:r>
            <w:r>
              <w:t xml:space="preserve"> </w:t>
            </w:r>
          </w:p>
          <w:p w14:paraId="1157F732" w14:textId="77777777" w:rsidR="002F27FE" w:rsidRDefault="002F27FE" w:rsidP="00363F4F">
            <w:pPr>
              <w:pStyle w:val="ListParagraph"/>
              <w:numPr>
                <w:ilvl w:val="0"/>
                <w:numId w:val="44"/>
              </w:numPr>
              <w:spacing w:after="0" w:line="240" w:lineRule="auto"/>
            </w:pPr>
            <w:r w:rsidRPr="00C53239">
              <w:t xml:space="preserve">Engage staff in </w:t>
            </w:r>
            <w:r>
              <w:t>i</w:t>
            </w:r>
            <w:r w:rsidRPr="00C53239">
              <w:t>dentifying and address</w:t>
            </w:r>
            <w:r>
              <w:t>ing</w:t>
            </w:r>
            <w:r w:rsidRPr="00C53239">
              <w:t xml:space="preserve"> barriers to proper cleaning and disinfectio</w:t>
            </w:r>
            <w:r>
              <w:t>n of equipment and environment.</w:t>
            </w:r>
          </w:p>
          <w:p w14:paraId="76B2F22E" w14:textId="4CD3C156" w:rsidR="00C65BD9" w:rsidRDefault="00C65BD9" w:rsidP="00233D2F">
            <w:pPr>
              <w:spacing w:before="200" w:after="0" w:line="240" w:lineRule="auto"/>
            </w:pPr>
            <w:r>
              <w:t xml:space="preserve">Resources: </w:t>
            </w:r>
            <w:hyperlink r:id="rId23" w:history="1">
              <w:r w:rsidRPr="00C65BD9">
                <w:rPr>
                  <w:rStyle w:val="Hyperlink"/>
                </w:rPr>
                <w:t>Not Just a Maid Service</w:t>
              </w:r>
            </w:hyperlink>
            <w:r>
              <w:t xml:space="preserve">, </w:t>
            </w:r>
            <w:hyperlink r:id="rId24" w:history="1">
              <w:r w:rsidRPr="00C65BD9">
                <w:rPr>
                  <w:rStyle w:val="Hyperlink"/>
                </w:rPr>
                <w:t>Options for Evaluating Environmental Cleaning</w:t>
              </w:r>
            </w:hyperlink>
          </w:p>
        </w:tc>
      </w:tr>
      <w:tr w:rsidR="002F27FE" w14:paraId="0FD0CFEA" w14:textId="77777777" w:rsidTr="009011AA">
        <w:tc>
          <w:tcPr>
            <w:tcW w:w="3235" w:type="dxa"/>
          </w:tcPr>
          <w:p w14:paraId="43BC098C" w14:textId="77777777" w:rsidR="002F27FE" w:rsidRDefault="002F27FE" w:rsidP="004A05FF">
            <w:r w:rsidRPr="00C76A3B">
              <w:t xml:space="preserve">Monitor </w:t>
            </w:r>
            <w:r w:rsidR="004A05FF">
              <w:t>health care onset</w:t>
            </w:r>
            <w:r w:rsidRPr="00C76A3B">
              <w:t xml:space="preserve">-CDI rates and share with </w:t>
            </w:r>
            <w:r>
              <w:t>staff</w:t>
            </w:r>
            <w:r w:rsidRPr="00C76A3B">
              <w:t xml:space="preserve"> and leadership</w:t>
            </w:r>
            <w:r w:rsidR="004A05FF">
              <w:t>.</w:t>
            </w:r>
          </w:p>
        </w:tc>
        <w:tc>
          <w:tcPr>
            <w:tcW w:w="9715" w:type="dxa"/>
          </w:tcPr>
          <w:p w14:paraId="1FC729CF" w14:textId="77777777" w:rsidR="002F27FE" w:rsidRDefault="002F27FE" w:rsidP="002F27FE">
            <w:pPr>
              <w:pStyle w:val="ListParagraph"/>
              <w:numPr>
                <w:ilvl w:val="0"/>
                <w:numId w:val="39"/>
              </w:numPr>
              <w:spacing w:after="0" w:line="240" w:lineRule="auto"/>
            </w:pPr>
            <w:r w:rsidRPr="00034A68">
              <w:t xml:space="preserve">At a minimum, </w:t>
            </w:r>
            <w:r>
              <w:t>conduct surveillance for</w:t>
            </w:r>
            <w:r w:rsidRPr="00034A68">
              <w:t xml:space="preserve"> health</w:t>
            </w:r>
            <w:r w:rsidR="004A05FF">
              <w:t xml:space="preserve"> </w:t>
            </w:r>
            <w:r w:rsidRPr="00034A68">
              <w:t>care</w:t>
            </w:r>
            <w:r>
              <w:t xml:space="preserve"> facility</w:t>
            </w:r>
            <w:r w:rsidRPr="00034A68">
              <w:t>-onset</w:t>
            </w:r>
            <w:r>
              <w:t xml:space="preserve"> </w:t>
            </w:r>
            <w:r w:rsidRPr="00034A68">
              <w:t xml:space="preserve">CDI at the </w:t>
            </w:r>
            <w:r>
              <w:t>facility-wide level.</w:t>
            </w:r>
            <w:r w:rsidR="00575FF5">
              <w:t xml:space="preserve"> </w:t>
            </w:r>
            <w:r>
              <w:t>Identify units with high burden of CDI to target prevention strategies</w:t>
            </w:r>
            <w:r w:rsidR="004A05FF">
              <w:t>.</w:t>
            </w:r>
            <w:r w:rsidRPr="00972E0F">
              <w:rPr>
                <w:vertAlign w:val="superscript"/>
              </w:rPr>
              <w:t>1</w:t>
            </w:r>
            <w:r>
              <w:t xml:space="preserve"> </w:t>
            </w:r>
          </w:p>
          <w:p w14:paraId="369BBDE5" w14:textId="4F845C96" w:rsidR="002F27FE" w:rsidRDefault="002F27FE" w:rsidP="004A05FF">
            <w:pPr>
              <w:pStyle w:val="ListParagraph"/>
              <w:numPr>
                <w:ilvl w:val="0"/>
                <w:numId w:val="39"/>
              </w:numPr>
              <w:spacing w:after="0" w:line="240" w:lineRule="auto"/>
            </w:pPr>
            <w:r>
              <w:t>Routinely p</w:t>
            </w:r>
            <w:r w:rsidRPr="00034A68">
              <w:t>rovide CDI data and other CDI prevention process</w:t>
            </w:r>
            <w:r>
              <w:t xml:space="preserve"> </w:t>
            </w:r>
            <w:r w:rsidRPr="00034A68">
              <w:t xml:space="preserve">and outcome measures to key stakeholders, senior leadership, physicians, </w:t>
            </w:r>
            <w:r w:rsidR="004A05FF">
              <w:t>nursing staff</w:t>
            </w:r>
            <w:r w:rsidRPr="00034A68">
              <w:t xml:space="preserve"> and other</w:t>
            </w:r>
            <w:r w:rsidR="004A05FF">
              <w:t xml:space="preserve"> health care personnel. </w:t>
            </w:r>
          </w:p>
        </w:tc>
      </w:tr>
      <w:tr w:rsidR="002F27FE" w14:paraId="381A649B" w14:textId="77777777" w:rsidTr="009011AA">
        <w:tc>
          <w:tcPr>
            <w:tcW w:w="3235" w:type="dxa"/>
          </w:tcPr>
          <w:p w14:paraId="58C4EFB1" w14:textId="77777777" w:rsidR="002F27FE" w:rsidRDefault="002F27FE" w:rsidP="00363F4F"/>
        </w:tc>
        <w:tc>
          <w:tcPr>
            <w:tcW w:w="9715" w:type="dxa"/>
          </w:tcPr>
          <w:p w14:paraId="162C2F2C" w14:textId="77777777" w:rsidR="002F27FE" w:rsidRDefault="002F27FE" w:rsidP="00363F4F">
            <w:r w:rsidRPr="000964C3">
              <w:t>Review and audit compliance with Tier 1 measures</w:t>
            </w:r>
            <w:r w:rsidR="004A05FF">
              <w:t xml:space="preserve"> before moving to Tier 2</w:t>
            </w:r>
          </w:p>
        </w:tc>
      </w:tr>
    </w:tbl>
    <w:p w14:paraId="67925BEF" w14:textId="77777777" w:rsidR="00D651F9" w:rsidRDefault="00D651F9">
      <w:pPr>
        <w:spacing w:after="200" w:line="276" w:lineRule="auto"/>
        <w:rPr>
          <w:rFonts w:asciiTheme="majorHAnsi" w:hAnsiTheme="majorHAnsi"/>
          <w:b/>
          <w:color w:val="252F67"/>
          <w:sz w:val="28"/>
          <w:szCs w:val="28"/>
        </w:rPr>
      </w:pPr>
    </w:p>
    <w:p w14:paraId="74DDC08E" w14:textId="77777777" w:rsidR="00722C63" w:rsidRDefault="00722C63">
      <w:pPr>
        <w:spacing w:after="200" w:line="276" w:lineRule="auto"/>
        <w:rPr>
          <w:rFonts w:asciiTheme="majorHAnsi" w:hAnsiTheme="majorHAnsi"/>
          <w:b/>
          <w:color w:val="252F67"/>
          <w:sz w:val="28"/>
          <w:szCs w:val="28"/>
        </w:rPr>
      </w:pPr>
      <w:r>
        <w:br w:type="page"/>
      </w:r>
    </w:p>
    <w:p w14:paraId="7A30F487" w14:textId="77777777" w:rsidR="00D93787" w:rsidRDefault="007C2BAF" w:rsidP="007C2BAF">
      <w:pPr>
        <w:pStyle w:val="Heading1"/>
      </w:pPr>
      <w:r>
        <w:lastRenderedPageBreak/>
        <w:t>Detailed Tier 2 Interventions</w:t>
      </w:r>
    </w:p>
    <w:tbl>
      <w:tblPr>
        <w:tblStyle w:val="TableGrid"/>
        <w:tblW w:w="0" w:type="auto"/>
        <w:tblLook w:val="04A0" w:firstRow="1" w:lastRow="0" w:firstColumn="1" w:lastColumn="0" w:noHBand="0" w:noVBand="1"/>
      </w:tblPr>
      <w:tblGrid>
        <w:gridCol w:w="3235"/>
        <w:gridCol w:w="9715"/>
      </w:tblGrid>
      <w:tr w:rsidR="002F27FE" w:rsidRPr="00E80BA6" w14:paraId="77A96215" w14:textId="77777777" w:rsidTr="009011AA">
        <w:trPr>
          <w:trHeight w:val="300"/>
        </w:trPr>
        <w:tc>
          <w:tcPr>
            <w:tcW w:w="3235" w:type="dxa"/>
            <w:hideMark/>
          </w:tcPr>
          <w:p w14:paraId="4321E371" w14:textId="77777777" w:rsidR="002F27FE" w:rsidRPr="00E80BA6" w:rsidRDefault="002F27FE" w:rsidP="00363F4F">
            <w:pPr>
              <w:rPr>
                <w:b/>
                <w:bCs/>
              </w:rPr>
            </w:pPr>
            <w:r w:rsidRPr="00E80BA6">
              <w:rPr>
                <w:b/>
                <w:bCs/>
              </w:rPr>
              <w:t>Tier 2</w:t>
            </w:r>
          </w:p>
        </w:tc>
        <w:tc>
          <w:tcPr>
            <w:tcW w:w="9715" w:type="dxa"/>
            <w:hideMark/>
          </w:tcPr>
          <w:p w14:paraId="061F3E65" w14:textId="77777777" w:rsidR="002F27FE" w:rsidRPr="004A05FF" w:rsidRDefault="004A05FF" w:rsidP="004A05FF">
            <w:pPr>
              <w:rPr>
                <w:b/>
                <w:bCs/>
              </w:rPr>
            </w:pPr>
            <w:r w:rsidRPr="004A05FF">
              <w:rPr>
                <w:b/>
                <w:bCs/>
              </w:rPr>
              <w:t xml:space="preserve">Implement the Following Tier 2 Interventions if CDI Incidence Remains Elevated </w:t>
            </w:r>
          </w:p>
        </w:tc>
      </w:tr>
      <w:tr w:rsidR="002F27FE" w:rsidRPr="00E80BA6" w14:paraId="0987D5B6" w14:textId="77777777" w:rsidTr="009011AA">
        <w:trPr>
          <w:trHeight w:val="1295"/>
        </w:trPr>
        <w:tc>
          <w:tcPr>
            <w:tcW w:w="3235" w:type="dxa"/>
            <w:hideMark/>
          </w:tcPr>
          <w:p w14:paraId="3824C514" w14:textId="128ED1A9" w:rsidR="002F27FE" w:rsidRPr="00E80BA6" w:rsidRDefault="002F27FE" w:rsidP="00363F4F">
            <w:r w:rsidRPr="00F87CD7">
              <w:t xml:space="preserve">Perform </w:t>
            </w:r>
            <w:r>
              <w:t>CDI needs assessment with</w:t>
            </w:r>
            <w:r w:rsidR="00575FF5">
              <w:t xml:space="preserve"> </w:t>
            </w:r>
            <w:r w:rsidRPr="00F87CD7">
              <w:t>Guide to Patient Safety (GPS)</w:t>
            </w:r>
            <w:r w:rsidR="009C6E88">
              <w:t>.</w:t>
            </w:r>
          </w:p>
        </w:tc>
        <w:tc>
          <w:tcPr>
            <w:tcW w:w="9715" w:type="dxa"/>
            <w:hideMark/>
          </w:tcPr>
          <w:p w14:paraId="75A95712" w14:textId="556637A4" w:rsidR="007A408D" w:rsidRPr="008C4C44" w:rsidRDefault="007A408D" w:rsidP="007A408D">
            <w:pPr>
              <w:pStyle w:val="ListParagraph"/>
              <w:numPr>
                <w:ilvl w:val="0"/>
                <w:numId w:val="45"/>
              </w:numPr>
            </w:pPr>
            <w:r w:rsidRPr="00B7504E">
              <w:t xml:space="preserve">Perform needs assessment using </w:t>
            </w:r>
            <w:r>
              <w:t>the CDI Guide to Patient Safety. Adapted from the</w:t>
            </w:r>
            <w:r w:rsidRPr="00911B0E">
              <w:t xml:space="preserve"> </w:t>
            </w:r>
            <w:r>
              <w:t xml:space="preserve">validated CAUTI </w:t>
            </w:r>
            <w:hyperlink r:id="rId25" w:history="1">
              <w:r w:rsidRPr="00FB1D96">
                <w:rPr>
                  <w:rStyle w:val="Hyperlink"/>
                </w:rPr>
                <w:t>Guide to Patient Safety</w:t>
              </w:r>
            </w:hyperlink>
            <w:r>
              <w:t xml:space="preserve"> (GPS), the CDI GPS is a brief troubleshooting guide for hospitals, </w:t>
            </w:r>
            <w:r w:rsidRPr="001767DF">
              <w:t>designed to</w:t>
            </w:r>
            <w:r>
              <w:t xml:space="preserve"> identify</w:t>
            </w:r>
            <w:r w:rsidRPr="001767DF">
              <w:t xml:space="preserve"> </w:t>
            </w:r>
            <w:r>
              <w:t>the key reasons why hospitals may not be successful in preventing infections.</w:t>
            </w:r>
            <w:r>
              <w:rPr>
                <w:vertAlign w:val="superscript"/>
              </w:rPr>
              <w:t>15,16</w:t>
            </w:r>
          </w:p>
          <w:p w14:paraId="7C7E4053" w14:textId="77777777" w:rsidR="007A408D" w:rsidRDefault="007A408D" w:rsidP="007A408D">
            <w:pPr>
              <w:pStyle w:val="ListParagraph"/>
              <w:numPr>
                <w:ilvl w:val="0"/>
                <w:numId w:val="45"/>
              </w:numPr>
            </w:pPr>
            <w:r w:rsidRPr="00BC4D29">
              <w:t>Use GPS results to engage health</w:t>
            </w:r>
            <w:r>
              <w:t xml:space="preserve"> </w:t>
            </w:r>
            <w:r w:rsidRPr="00BC4D29">
              <w:t xml:space="preserve">care personnel in the process of developing next steps to prevent </w:t>
            </w:r>
            <w:r>
              <w:t>CDI</w:t>
            </w:r>
            <w:r w:rsidRPr="00E411E6">
              <w:t>.</w:t>
            </w:r>
            <w:r>
              <w:t xml:space="preserve"> </w:t>
            </w:r>
          </w:p>
          <w:p w14:paraId="1276BAD9" w14:textId="77777777" w:rsidR="007A408D" w:rsidRDefault="007A408D" w:rsidP="007A408D">
            <w:pPr>
              <w:pStyle w:val="ListParagraph"/>
              <w:numPr>
                <w:ilvl w:val="0"/>
                <w:numId w:val="45"/>
              </w:numPr>
              <w:contextualSpacing w:val="0"/>
            </w:pPr>
            <w:r>
              <w:t>CDI GPS questions:</w:t>
            </w:r>
          </w:p>
          <w:p w14:paraId="6FEAD2B2" w14:textId="77777777" w:rsidR="007A408D" w:rsidRPr="00D20999" w:rsidRDefault="007A408D" w:rsidP="00A8614A">
            <w:pPr>
              <w:pStyle w:val="ListParagraph"/>
              <w:numPr>
                <w:ilvl w:val="0"/>
                <w:numId w:val="47"/>
              </w:numPr>
              <w:spacing w:after="0" w:line="240" w:lineRule="auto"/>
            </w:pPr>
            <w:r w:rsidRPr="00D20999">
              <w:t>Do you have a well-functioning team (or work group) focusing on CDI prevention?</w:t>
            </w:r>
          </w:p>
          <w:p w14:paraId="1EA1FBE4" w14:textId="77777777" w:rsidR="007A408D" w:rsidRPr="00D20999" w:rsidRDefault="007A408D" w:rsidP="00A8614A">
            <w:pPr>
              <w:pStyle w:val="ListParagraph"/>
              <w:numPr>
                <w:ilvl w:val="0"/>
                <w:numId w:val="47"/>
              </w:numPr>
              <w:spacing w:after="0" w:line="240" w:lineRule="auto"/>
            </w:pPr>
            <w:r w:rsidRPr="00D20999">
              <w:t>Do you have a project manager with dedicated time to coordinate your CDI prevention activities?</w:t>
            </w:r>
          </w:p>
          <w:p w14:paraId="47490BCE" w14:textId="77777777" w:rsidR="007A408D" w:rsidRPr="007A408D" w:rsidRDefault="007A408D" w:rsidP="00A8614A">
            <w:pPr>
              <w:pStyle w:val="ListParagraph"/>
              <w:numPr>
                <w:ilvl w:val="0"/>
                <w:numId w:val="47"/>
              </w:numPr>
              <w:spacing w:after="0" w:line="240" w:lineRule="auto"/>
            </w:pPr>
            <w:r w:rsidRPr="00D20999">
              <w:t>Do you have an effective physician champion for your CDI prevention activities?</w:t>
            </w:r>
          </w:p>
          <w:p w14:paraId="5856BD98" w14:textId="77777777" w:rsidR="007A408D" w:rsidRPr="00D20999" w:rsidRDefault="007A408D" w:rsidP="00A8614A">
            <w:pPr>
              <w:pStyle w:val="ListParagraph"/>
              <w:numPr>
                <w:ilvl w:val="0"/>
                <w:numId w:val="47"/>
              </w:numPr>
              <w:spacing w:after="0" w:line="240" w:lineRule="auto"/>
            </w:pPr>
            <w:r w:rsidRPr="00D20999">
              <w:t>Is senior leadership supportive of CDI prevention activities?</w:t>
            </w:r>
          </w:p>
          <w:p w14:paraId="12B44F4E" w14:textId="77777777" w:rsidR="007A408D" w:rsidRPr="00D20999" w:rsidRDefault="007A408D" w:rsidP="00A8614A">
            <w:pPr>
              <w:pStyle w:val="ListParagraph"/>
              <w:numPr>
                <w:ilvl w:val="0"/>
                <w:numId w:val="47"/>
              </w:numPr>
              <w:spacing w:after="0" w:line="240" w:lineRule="auto"/>
            </w:pPr>
            <w:r w:rsidRPr="00D20999">
              <w:t xml:space="preserve">Do you </w:t>
            </w:r>
            <w:r>
              <w:t xml:space="preserve">routinely </w:t>
            </w:r>
            <w:r w:rsidRPr="00D20999">
              <w:t>collect CDI-related data (e.g., incidence, prevalence, compliance with prevention practices</w:t>
            </w:r>
            <w:r>
              <w:t>, etc.</w:t>
            </w:r>
            <w:r w:rsidRPr="00D20999">
              <w:t>) in the unit(s)</w:t>
            </w:r>
            <w:r>
              <w:t xml:space="preserve"> or populations</w:t>
            </w:r>
            <w:r w:rsidRPr="00D20999">
              <w:t xml:space="preserve"> in which you are intervening</w:t>
            </w:r>
            <w:r>
              <w:t xml:space="preserve"> to reduce infection</w:t>
            </w:r>
            <w:r w:rsidRPr="00D20999">
              <w:t>?</w:t>
            </w:r>
          </w:p>
          <w:p w14:paraId="2A532A12" w14:textId="26D9B52F" w:rsidR="007A408D" w:rsidRPr="00D20999" w:rsidRDefault="007A408D" w:rsidP="00A8614A">
            <w:pPr>
              <w:pStyle w:val="ListParagraph"/>
              <w:numPr>
                <w:ilvl w:val="0"/>
                <w:numId w:val="47"/>
              </w:numPr>
              <w:spacing w:after="0" w:line="240" w:lineRule="auto"/>
            </w:pPr>
            <w:r w:rsidRPr="00D20999">
              <w:t xml:space="preserve">Do you routinely </w:t>
            </w:r>
            <w:r w:rsidR="009C6E88" w:rsidRPr="00D20999">
              <w:t>feed</w:t>
            </w:r>
            <w:r w:rsidR="009C6E88">
              <w:t>b</w:t>
            </w:r>
            <w:r w:rsidR="009C6E88" w:rsidRPr="00D20999">
              <w:t>ack</w:t>
            </w:r>
            <w:r w:rsidRPr="00D20999">
              <w:t xml:space="preserve"> CDI-related data to frontline staff</w:t>
            </w:r>
            <w:r>
              <w:t xml:space="preserve"> and physicians</w:t>
            </w:r>
            <w:r w:rsidRPr="00D20999">
              <w:t xml:space="preserve"> (e.g.</w:t>
            </w:r>
            <w:r w:rsidR="009C6E88">
              <w:t>,</w:t>
            </w:r>
            <w:r w:rsidRPr="00D20999">
              <w:t xml:space="preserve"> incidence, prevalence, compliance with prevention practices</w:t>
            </w:r>
            <w:r>
              <w:t>, etc.</w:t>
            </w:r>
            <w:r w:rsidRPr="00D20999">
              <w:t>)?</w:t>
            </w:r>
          </w:p>
          <w:p w14:paraId="5381B9FF" w14:textId="77777777" w:rsidR="007A408D" w:rsidRPr="007A408D" w:rsidRDefault="007A408D" w:rsidP="00A8614A">
            <w:pPr>
              <w:pStyle w:val="ListParagraph"/>
              <w:numPr>
                <w:ilvl w:val="0"/>
                <w:numId w:val="47"/>
              </w:numPr>
              <w:spacing w:after="0" w:line="240" w:lineRule="auto"/>
            </w:pPr>
            <w:r>
              <w:t>Is</w:t>
            </w:r>
            <w:r w:rsidRPr="00D20999">
              <w:t xml:space="preserve"> staff empowered to speak up and remind colleagues about proper hand hygiene and personal protective equipment use? </w:t>
            </w:r>
          </w:p>
          <w:p w14:paraId="32C95416" w14:textId="77777777" w:rsidR="007A408D" w:rsidRPr="00D20999" w:rsidRDefault="007A408D" w:rsidP="00A8614A">
            <w:pPr>
              <w:pStyle w:val="ListParagraph"/>
              <w:numPr>
                <w:ilvl w:val="0"/>
                <w:numId w:val="47"/>
              </w:numPr>
              <w:spacing w:after="0" w:line="240" w:lineRule="auto"/>
            </w:pPr>
            <w:r w:rsidRPr="00D20999">
              <w:t>Do you</w:t>
            </w:r>
            <w:r>
              <w:t xml:space="preserve"> </w:t>
            </w:r>
            <w:r w:rsidRPr="00D20999">
              <w:t xml:space="preserve">conduct audits and provide feedback on the effectiveness of environmental cleaning? </w:t>
            </w:r>
          </w:p>
          <w:p w14:paraId="70ABB1C5" w14:textId="77777777" w:rsidR="007A408D" w:rsidRPr="00D20999" w:rsidRDefault="007A408D" w:rsidP="00A8614A">
            <w:pPr>
              <w:pStyle w:val="ListParagraph"/>
              <w:numPr>
                <w:ilvl w:val="0"/>
                <w:numId w:val="47"/>
              </w:numPr>
              <w:spacing w:after="0" w:line="240" w:lineRule="auto"/>
            </w:pPr>
            <w:r>
              <w:t>Do you have an antibiotic stewardship team that includes at least one physician and one pharmacist</w:t>
            </w:r>
            <w:r w:rsidRPr="00D20999">
              <w:t xml:space="preserve">? </w:t>
            </w:r>
          </w:p>
          <w:p w14:paraId="05CFD459" w14:textId="77777777" w:rsidR="007A408D" w:rsidRPr="00D20999" w:rsidRDefault="007A408D" w:rsidP="00A8614A">
            <w:pPr>
              <w:pStyle w:val="ListParagraph"/>
              <w:numPr>
                <w:ilvl w:val="0"/>
                <w:numId w:val="47"/>
              </w:numPr>
              <w:spacing w:after="0" w:line="240" w:lineRule="auto"/>
            </w:pPr>
            <w:r w:rsidRPr="00D20999">
              <w:t xml:space="preserve">Does your laboratory </w:t>
            </w:r>
            <w:r>
              <w:t>reject formed stools if submitted for CDI testing</w:t>
            </w:r>
            <w:r w:rsidRPr="00D20999">
              <w:t xml:space="preserve">? </w:t>
            </w:r>
          </w:p>
          <w:p w14:paraId="1111FE87" w14:textId="77777777" w:rsidR="002F27FE" w:rsidRDefault="007A408D" w:rsidP="00A8614A">
            <w:pPr>
              <w:pStyle w:val="ListParagraph"/>
              <w:numPr>
                <w:ilvl w:val="0"/>
                <w:numId w:val="47"/>
              </w:numPr>
              <w:spacing w:after="0" w:line="240" w:lineRule="auto"/>
            </w:pPr>
            <w:r w:rsidRPr="00D20999">
              <w:t xml:space="preserve">Are clinicians educated </w:t>
            </w:r>
            <w:r>
              <w:t>as to when to order CDI testing</w:t>
            </w:r>
            <w:r w:rsidRPr="00D20999">
              <w:t xml:space="preserve">? </w:t>
            </w:r>
          </w:p>
          <w:p w14:paraId="7A5E2A40" w14:textId="17D05084" w:rsidR="00A8614A" w:rsidRPr="00E80BA6" w:rsidRDefault="00A8614A" w:rsidP="009C6E88">
            <w:pPr>
              <w:spacing w:before="200" w:after="0" w:line="240" w:lineRule="auto"/>
            </w:pPr>
            <w:r>
              <w:rPr>
                <w:rFonts w:cs="Arial"/>
              </w:rPr>
              <w:t xml:space="preserve">Resource: </w:t>
            </w:r>
            <w:r>
              <w:t>V</w:t>
            </w:r>
            <w:r w:rsidRPr="00ED42AD">
              <w:t xml:space="preserve">isit </w:t>
            </w:r>
            <w:hyperlink r:id="rId26" w:history="1">
              <w:r w:rsidRPr="00ED42AD">
                <w:rPr>
                  <w:rStyle w:val="Hyperlink"/>
                </w:rPr>
                <w:t>https://catheterout.org/?q=gps</w:t>
              </w:r>
            </w:hyperlink>
            <w:r>
              <w:t xml:space="preserve"> </w:t>
            </w:r>
            <w:r w:rsidRPr="00ED42AD">
              <w:t xml:space="preserve">to access the online </w:t>
            </w:r>
            <w:r>
              <w:t xml:space="preserve">CAUTI GPS </w:t>
            </w:r>
            <w:r w:rsidRPr="00ED42AD">
              <w:t>tool</w:t>
            </w:r>
            <w:r>
              <w:t>.</w:t>
            </w:r>
          </w:p>
        </w:tc>
      </w:tr>
      <w:tr w:rsidR="002F27FE" w:rsidRPr="00E80BA6" w14:paraId="2E34C9EC" w14:textId="77777777" w:rsidTr="009011AA">
        <w:trPr>
          <w:trHeight w:val="620"/>
        </w:trPr>
        <w:tc>
          <w:tcPr>
            <w:tcW w:w="3235" w:type="dxa"/>
          </w:tcPr>
          <w:p w14:paraId="3B1E4F5B" w14:textId="77777777" w:rsidR="002F27FE" w:rsidRDefault="002F27FE" w:rsidP="00363F4F">
            <w:r w:rsidRPr="00C96948">
              <w:t>Initiate Contact Precautions while CDI results are pending (for symptomatic patients) and prolong until discharge after patient becomes asymptomatic</w:t>
            </w:r>
            <w:r w:rsidR="006D72B5">
              <w:t>.</w:t>
            </w:r>
          </w:p>
        </w:tc>
        <w:tc>
          <w:tcPr>
            <w:tcW w:w="9715" w:type="dxa"/>
          </w:tcPr>
          <w:p w14:paraId="14D71E4B" w14:textId="77777777" w:rsidR="002F27FE" w:rsidRDefault="002F27FE" w:rsidP="002F27FE">
            <w:pPr>
              <w:pStyle w:val="ListParagraph"/>
              <w:numPr>
                <w:ilvl w:val="0"/>
                <w:numId w:val="40"/>
              </w:numPr>
              <w:spacing w:after="0" w:line="240" w:lineRule="auto"/>
            </w:pPr>
            <w:r w:rsidRPr="00C96948">
              <w:t>Initiate Contact Precautions for symptomatic patients while test results are pending</w:t>
            </w:r>
            <w:r>
              <w:t xml:space="preserve"> (e.g., pair </w:t>
            </w:r>
            <w:r w:rsidR="006D72B5">
              <w:t xml:space="preserve">the </w:t>
            </w:r>
            <w:r>
              <w:t xml:space="preserve">order for testing with </w:t>
            </w:r>
            <w:r w:rsidR="006D72B5">
              <w:t xml:space="preserve">the </w:t>
            </w:r>
            <w:r>
              <w:t>order for Contact Precautions)</w:t>
            </w:r>
            <w:r w:rsidR="006D72B5">
              <w:t>.</w:t>
            </w:r>
            <w:r w:rsidRPr="00972E0F">
              <w:rPr>
                <w:vertAlign w:val="superscript"/>
              </w:rPr>
              <w:t>1</w:t>
            </w:r>
            <w:r>
              <w:t xml:space="preserve"> </w:t>
            </w:r>
          </w:p>
          <w:p w14:paraId="1BB1DA9F" w14:textId="77777777" w:rsidR="002F27FE" w:rsidRDefault="002F27FE" w:rsidP="002F27FE">
            <w:pPr>
              <w:pStyle w:val="ListParagraph"/>
              <w:numPr>
                <w:ilvl w:val="0"/>
                <w:numId w:val="40"/>
              </w:numPr>
              <w:spacing w:after="0" w:line="240" w:lineRule="auto"/>
            </w:pPr>
            <w:r w:rsidRPr="00C96948">
              <w:t>Prolong duration of Contact Precautions</w:t>
            </w:r>
            <w:r w:rsidR="006D72B5">
              <w:t xml:space="preserve"> until</w:t>
            </w:r>
            <w:r w:rsidRPr="00C96948">
              <w:t xml:space="preserve"> after patient</w:t>
            </w:r>
            <w:r w:rsidR="006D72B5">
              <w:t>s become</w:t>
            </w:r>
            <w:r w:rsidRPr="00C96948">
              <w:t xml:space="preserve"> asymptomatic to discharge</w:t>
            </w:r>
            <w:r w:rsidR="006D72B5">
              <w:t>.</w:t>
            </w:r>
            <w:r w:rsidRPr="00972E0F">
              <w:rPr>
                <w:vertAlign w:val="superscript"/>
              </w:rPr>
              <w:t xml:space="preserve">1 </w:t>
            </w:r>
          </w:p>
          <w:p w14:paraId="111CC228" w14:textId="77777777" w:rsidR="002F27FE" w:rsidRDefault="002F27FE" w:rsidP="002F27FE">
            <w:pPr>
              <w:pStyle w:val="ListParagraph"/>
              <w:numPr>
                <w:ilvl w:val="0"/>
                <w:numId w:val="40"/>
              </w:numPr>
              <w:spacing w:after="0" w:line="240" w:lineRule="auto"/>
            </w:pPr>
            <w:r>
              <w:t>Perform additional, targeted (unit and/or discipline specific) competency-based training for Contact Precautions</w:t>
            </w:r>
            <w:r w:rsidR="006D72B5">
              <w:t>.</w:t>
            </w:r>
          </w:p>
          <w:p w14:paraId="17513B72" w14:textId="77777777" w:rsidR="002F27FE" w:rsidRDefault="002F27FE" w:rsidP="002F27FE">
            <w:pPr>
              <w:pStyle w:val="ListParagraph"/>
              <w:numPr>
                <w:ilvl w:val="0"/>
                <w:numId w:val="40"/>
              </w:numPr>
              <w:spacing w:after="0" w:line="240" w:lineRule="auto"/>
            </w:pPr>
            <w:r>
              <w:t>Intensify audits of adherence to Contact Precautions procedures</w:t>
            </w:r>
            <w:r w:rsidR="006D72B5">
              <w:t>.</w:t>
            </w:r>
            <w:r w:rsidRPr="00972E0F">
              <w:rPr>
                <w:vertAlign w:val="superscript"/>
              </w:rPr>
              <w:t>1</w:t>
            </w:r>
            <w:r>
              <w:t xml:space="preserve"> </w:t>
            </w:r>
          </w:p>
          <w:p w14:paraId="22623FC2" w14:textId="6C68D2FA" w:rsidR="002F27FE" w:rsidRPr="00E80BA6" w:rsidRDefault="006D72B5" w:rsidP="006D72B5">
            <w:pPr>
              <w:pStyle w:val="ListParagraph"/>
              <w:numPr>
                <w:ilvl w:val="0"/>
                <w:numId w:val="40"/>
              </w:numPr>
              <w:spacing w:after="0" w:line="240" w:lineRule="auto"/>
            </w:pPr>
            <w:r>
              <w:lastRenderedPageBreak/>
              <w:t>Provide real</w:t>
            </w:r>
            <w:r w:rsidR="008110B7">
              <w:t>-</w:t>
            </w:r>
            <w:r w:rsidR="002F27FE">
              <w:t>time feedback on adherence</w:t>
            </w:r>
            <w:r>
              <w:t xml:space="preserve"> to Contact Precautions</w:t>
            </w:r>
            <w:r w:rsidR="002F27FE">
              <w:t xml:space="preserve"> to frontline sta</w:t>
            </w:r>
            <w:r>
              <w:t xml:space="preserve">ff and unit and </w:t>
            </w:r>
            <w:r w:rsidR="002F27FE">
              <w:t>facility leadership</w:t>
            </w:r>
            <w:r>
              <w:t>.</w:t>
            </w:r>
            <w:r w:rsidR="002F27FE" w:rsidRPr="00917601">
              <w:rPr>
                <w:vertAlign w:val="superscript"/>
              </w:rPr>
              <w:t>10</w:t>
            </w:r>
          </w:p>
        </w:tc>
      </w:tr>
      <w:tr w:rsidR="002F27FE" w:rsidRPr="00E80BA6" w14:paraId="09CA8DBC" w14:textId="77777777" w:rsidTr="009011AA">
        <w:trPr>
          <w:trHeight w:val="1430"/>
        </w:trPr>
        <w:tc>
          <w:tcPr>
            <w:tcW w:w="3235" w:type="dxa"/>
            <w:hideMark/>
          </w:tcPr>
          <w:p w14:paraId="3A333169" w14:textId="77777777" w:rsidR="002F27FE" w:rsidRPr="00E80BA6" w:rsidRDefault="002F27FE" w:rsidP="00363F4F">
            <w:r w:rsidRPr="00E80BA6">
              <w:lastRenderedPageBreak/>
              <w:t xml:space="preserve">Implement environmental cleaning </w:t>
            </w:r>
            <w:r>
              <w:t>process t</w:t>
            </w:r>
            <w:r w:rsidRPr="00E80BA6">
              <w:t>ools (</w:t>
            </w:r>
            <w:r>
              <w:t xml:space="preserve">audit </w:t>
            </w:r>
            <w:r w:rsidRPr="00E80BA6">
              <w:t>checklists</w:t>
            </w:r>
            <w:r>
              <w:t xml:space="preserve"> and team rounding</w:t>
            </w:r>
            <w:r w:rsidRPr="00E80BA6">
              <w:t xml:space="preserve">) and </w:t>
            </w:r>
            <w:r>
              <w:t>use of an Environmental Protection Agency (E</w:t>
            </w:r>
            <w:r w:rsidRPr="00E80BA6">
              <w:t>PA</w:t>
            </w:r>
            <w:r>
              <w:t>) approved</w:t>
            </w:r>
            <w:r w:rsidRPr="00E80BA6">
              <w:t xml:space="preserve"> sporicidal agent</w:t>
            </w:r>
            <w:r w:rsidR="007A408D">
              <w:t>.</w:t>
            </w:r>
          </w:p>
        </w:tc>
        <w:tc>
          <w:tcPr>
            <w:tcW w:w="9715" w:type="dxa"/>
            <w:hideMark/>
          </w:tcPr>
          <w:p w14:paraId="58FB5858" w14:textId="77777777" w:rsidR="002F27FE" w:rsidRPr="00972E0F" w:rsidRDefault="002F27FE" w:rsidP="002F27FE">
            <w:pPr>
              <w:pStyle w:val="ListParagraph"/>
              <w:numPr>
                <w:ilvl w:val="0"/>
                <w:numId w:val="41"/>
              </w:numPr>
              <w:spacing w:after="0" w:line="240" w:lineRule="auto"/>
            </w:pPr>
            <w:r w:rsidRPr="00972E0F">
              <w:t>Intensify adherence to environmental cleaning and disinfection procedures using process tools like audit checklists, team rounding and other methods (e.g., fluorescent marker, etc)</w:t>
            </w:r>
            <w:r w:rsidR="005963F7">
              <w:t>.</w:t>
            </w:r>
            <w:r w:rsidRPr="00972E0F">
              <w:t xml:space="preserve"> </w:t>
            </w:r>
            <w:r w:rsidRPr="00972E0F">
              <w:rPr>
                <w:vertAlign w:val="superscript"/>
              </w:rPr>
              <w:t>10</w:t>
            </w:r>
            <w:r w:rsidRPr="00972E0F">
              <w:t xml:space="preserve"> </w:t>
            </w:r>
          </w:p>
          <w:p w14:paraId="3D790195" w14:textId="77777777" w:rsidR="002F27FE" w:rsidRDefault="002F27FE" w:rsidP="002F27FE">
            <w:pPr>
              <w:pStyle w:val="ListParagraph"/>
              <w:numPr>
                <w:ilvl w:val="0"/>
                <w:numId w:val="41"/>
              </w:numPr>
              <w:spacing w:after="0" w:line="240" w:lineRule="auto"/>
            </w:pPr>
            <w:r w:rsidRPr="00972E0F">
              <w:t>If indicated, use an EPA approved sporicidal for environmental disinfection, particularly in units with high rates of CDI</w:t>
            </w:r>
            <w:r w:rsidR="005963F7">
              <w:t>.</w:t>
            </w:r>
            <w:r w:rsidRPr="00972E0F">
              <w:rPr>
                <w:vertAlign w:val="superscript"/>
              </w:rPr>
              <w:t>1</w:t>
            </w:r>
            <w:r w:rsidRPr="00972E0F">
              <w:t xml:space="preserve"> </w:t>
            </w:r>
          </w:p>
          <w:p w14:paraId="663E9442" w14:textId="76AFAD82" w:rsidR="00C65BD9" w:rsidRPr="00E80BA6" w:rsidRDefault="00C65BD9" w:rsidP="008110B7">
            <w:pPr>
              <w:spacing w:before="200" w:after="0" w:line="240" w:lineRule="auto"/>
            </w:pPr>
            <w:r>
              <w:t xml:space="preserve">Resource: </w:t>
            </w:r>
            <w:hyperlink r:id="rId27" w:history="1">
              <w:r w:rsidRPr="00C65BD9">
                <w:rPr>
                  <w:rStyle w:val="Hyperlink"/>
                </w:rPr>
                <w:t xml:space="preserve">EPA Registered Antimicrobial Products Effective Against </w:t>
              </w:r>
              <w:r w:rsidRPr="00C65BD9">
                <w:rPr>
                  <w:rStyle w:val="Hyperlink"/>
                  <w:i/>
                </w:rPr>
                <w:t>Clostridium difficile</w:t>
              </w:r>
              <w:r w:rsidRPr="00C65BD9">
                <w:rPr>
                  <w:rStyle w:val="Hyperlink"/>
                </w:rPr>
                <w:t xml:space="preserve"> Spores</w:t>
              </w:r>
            </w:hyperlink>
          </w:p>
        </w:tc>
      </w:tr>
      <w:tr w:rsidR="002F27FE" w:rsidRPr="00E80BA6" w14:paraId="763EA36D" w14:textId="77777777" w:rsidTr="009011AA">
        <w:trPr>
          <w:trHeight w:val="3392"/>
        </w:trPr>
        <w:tc>
          <w:tcPr>
            <w:tcW w:w="3235" w:type="dxa"/>
            <w:hideMark/>
          </w:tcPr>
          <w:p w14:paraId="3AAC0C09" w14:textId="77777777" w:rsidR="002F27FE" w:rsidRPr="00E80BA6" w:rsidRDefault="002F27FE" w:rsidP="007A408D">
            <w:r w:rsidRPr="00E80BA6">
              <w:t xml:space="preserve">Implement hand hygiene with soap and water </w:t>
            </w:r>
            <w:r>
              <w:t xml:space="preserve">as </w:t>
            </w:r>
            <w:r w:rsidR="007A408D">
              <w:t xml:space="preserve">the </w:t>
            </w:r>
            <w:r>
              <w:t xml:space="preserve">preferred method </w:t>
            </w:r>
            <w:r w:rsidRPr="00E80BA6">
              <w:t xml:space="preserve">on exit of </w:t>
            </w:r>
            <w:r w:rsidR="007A408D">
              <w:t xml:space="preserve">the patient </w:t>
            </w:r>
            <w:r w:rsidRPr="00E80BA6">
              <w:t xml:space="preserve">room with targeted training and monitoring of </w:t>
            </w:r>
            <w:r w:rsidR="007A408D">
              <w:t>staff</w:t>
            </w:r>
            <w:r w:rsidRPr="00E80BA6">
              <w:t xml:space="preserve"> co</w:t>
            </w:r>
            <w:r>
              <w:t>mpli</w:t>
            </w:r>
            <w:r w:rsidRPr="00E80BA6">
              <w:t>ance</w:t>
            </w:r>
            <w:r w:rsidR="007A408D">
              <w:t>.</w:t>
            </w:r>
          </w:p>
        </w:tc>
        <w:tc>
          <w:tcPr>
            <w:tcW w:w="9715" w:type="dxa"/>
            <w:hideMark/>
          </w:tcPr>
          <w:p w14:paraId="75568B96" w14:textId="77777777" w:rsidR="002F27FE" w:rsidRDefault="002F27FE" w:rsidP="002F27FE">
            <w:pPr>
              <w:pStyle w:val="ListParagraph"/>
              <w:numPr>
                <w:ilvl w:val="0"/>
                <w:numId w:val="42"/>
              </w:numPr>
              <w:spacing w:after="0" w:line="240" w:lineRule="auto"/>
            </w:pPr>
            <w:r w:rsidRPr="00E80BA6">
              <w:t xml:space="preserve">Implement hand hygiene with soap and water as </w:t>
            </w:r>
            <w:r>
              <w:t xml:space="preserve">the </w:t>
            </w:r>
            <w:r w:rsidRPr="00E80BA6">
              <w:t>preferred method for hand hygiene after caring for CDI patients</w:t>
            </w:r>
            <w:r>
              <w:t xml:space="preserve"> (</w:t>
            </w:r>
            <w:r w:rsidRPr="00E80BA6">
              <w:t>with cautions and requirements as outlined</w:t>
            </w:r>
            <w:r>
              <w:t xml:space="preserve"> in Tier 1)</w:t>
            </w:r>
            <w:r w:rsidR="005963F7">
              <w:t>.</w:t>
            </w:r>
            <w:r>
              <w:t xml:space="preserve"> </w:t>
            </w:r>
          </w:p>
          <w:p w14:paraId="1435DCED" w14:textId="77777777" w:rsidR="002F27FE" w:rsidRDefault="002F27FE" w:rsidP="002F27FE">
            <w:pPr>
              <w:pStyle w:val="ListParagraph"/>
              <w:numPr>
                <w:ilvl w:val="0"/>
                <w:numId w:val="42"/>
              </w:numPr>
              <w:spacing w:after="0" w:line="240" w:lineRule="auto"/>
            </w:pPr>
            <w:r w:rsidRPr="00250C31">
              <w:t xml:space="preserve">Meet with leadership and </w:t>
            </w:r>
            <w:r w:rsidR="005963F7">
              <w:t>staff</w:t>
            </w:r>
            <w:r w:rsidRPr="00250C31">
              <w:t xml:space="preserve"> in the affected areas to identify potential opportunities to improve the CDI Contact Precautions program with a focus on glove donning and doffing and compliance with ha</w:t>
            </w:r>
            <w:r>
              <w:t>nd hygiene</w:t>
            </w:r>
            <w:r w:rsidR="005963F7">
              <w:t>.</w:t>
            </w:r>
            <w:r w:rsidRPr="00972E0F">
              <w:rPr>
                <w:vertAlign w:val="superscript"/>
              </w:rPr>
              <w:t xml:space="preserve">1 </w:t>
            </w:r>
          </w:p>
          <w:p w14:paraId="71692512" w14:textId="77777777" w:rsidR="002F27FE" w:rsidRPr="00250C31" w:rsidRDefault="002F27FE" w:rsidP="002F27FE">
            <w:pPr>
              <w:pStyle w:val="ListParagraph"/>
              <w:numPr>
                <w:ilvl w:val="0"/>
                <w:numId w:val="42"/>
              </w:numPr>
              <w:spacing w:after="0" w:line="240" w:lineRule="auto"/>
            </w:pPr>
            <w:r>
              <w:t>Work with physician and nu</w:t>
            </w:r>
            <w:r w:rsidR="005963F7">
              <w:t>rsing champions to engage front</w:t>
            </w:r>
            <w:r>
              <w:t>line staff in improving hand hygiene efforts</w:t>
            </w:r>
            <w:r w:rsidR="005963F7">
              <w:t>.</w:t>
            </w:r>
          </w:p>
          <w:p w14:paraId="69C00D7C" w14:textId="77777777" w:rsidR="002F27FE" w:rsidRDefault="002F27FE" w:rsidP="002F27FE">
            <w:pPr>
              <w:pStyle w:val="ListParagraph"/>
              <w:numPr>
                <w:ilvl w:val="0"/>
                <w:numId w:val="42"/>
              </w:numPr>
              <w:spacing w:after="0" w:line="240" w:lineRule="auto"/>
            </w:pPr>
            <w:r w:rsidRPr="00E80BA6">
              <w:t>Perform additional, targeted (unit and/or discipline specific</w:t>
            </w:r>
            <w:r>
              <w:t>)</w:t>
            </w:r>
            <w:r w:rsidRPr="00E80BA6">
              <w:t xml:space="preserve"> competency</w:t>
            </w:r>
            <w:r>
              <w:t>-</w:t>
            </w:r>
            <w:r w:rsidRPr="00E80BA6">
              <w:t>based training for hand hygiene</w:t>
            </w:r>
            <w:r w:rsidR="005963F7">
              <w:t>.</w:t>
            </w:r>
            <w:r w:rsidR="00575FF5">
              <w:t xml:space="preserve"> </w:t>
            </w:r>
          </w:p>
          <w:p w14:paraId="07D24842" w14:textId="77777777" w:rsidR="002F27FE" w:rsidRDefault="002F27FE" w:rsidP="002F27FE">
            <w:pPr>
              <w:pStyle w:val="ListParagraph"/>
              <w:numPr>
                <w:ilvl w:val="0"/>
                <w:numId w:val="42"/>
              </w:numPr>
              <w:spacing w:after="0" w:line="240" w:lineRule="auto"/>
            </w:pPr>
            <w:r>
              <w:t>In</w:t>
            </w:r>
            <w:r w:rsidRPr="00E80BA6">
              <w:t>tensify the assessment of adherence with recommended hand hygiene</w:t>
            </w:r>
            <w:r w:rsidR="005963F7">
              <w:t xml:space="preserve"> practices.</w:t>
            </w:r>
          </w:p>
          <w:p w14:paraId="292AC945" w14:textId="650EB522" w:rsidR="002F27FE" w:rsidRDefault="005963F7" w:rsidP="002F27FE">
            <w:pPr>
              <w:pStyle w:val="ListParagraph"/>
              <w:numPr>
                <w:ilvl w:val="0"/>
                <w:numId w:val="42"/>
              </w:numPr>
              <w:spacing w:after="0" w:line="240" w:lineRule="auto"/>
            </w:pPr>
            <w:r>
              <w:t>Provide real</w:t>
            </w:r>
            <w:r w:rsidR="008110B7">
              <w:t>-</w:t>
            </w:r>
            <w:r w:rsidR="002F27FE">
              <w:t>time feedback on adherence to</w:t>
            </w:r>
            <w:r>
              <w:t xml:space="preserve"> hand hygiene practices to frontline staff and unit and </w:t>
            </w:r>
            <w:r w:rsidR="002F27FE">
              <w:t>facility leadership</w:t>
            </w:r>
            <w:r>
              <w:t>.</w:t>
            </w:r>
          </w:p>
          <w:p w14:paraId="697825DE" w14:textId="77777777" w:rsidR="005963F7" w:rsidRDefault="002F27FE" w:rsidP="002F27FE">
            <w:pPr>
              <w:pStyle w:val="ListParagraph"/>
              <w:numPr>
                <w:ilvl w:val="0"/>
                <w:numId w:val="42"/>
              </w:numPr>
              <w:spacing w:after="0" w:line="240" w:lineRule="auto"/>
            </w:pPr>
            <w:r w:rsidRPr="00E80BA6">
              <w:t>Intensify procedures to ensure that patients routinely perform hand hygiene, preferably with soap and water, prior to eating and after using the bathroom</w:t>
            </w:r>
            <w:r w:rsidR="005963F7">
              <w:t xml:space="preserve">. </w:t>
            </w:r>
          </w:p>
          <w:p w14:paraId="4151B2A1" w14:textId="77777777" w:rsidR="002F27FE" w:rsidRPr="00E80BA6" w:rsidRDefault="005963F7" w:rsidP="005963F7">
            <w:pPr>
              <w:pStyle w:val="ListParagraph"/>
              <w:numPr>
                <w:ilvl w:val="1"/>
                <w:numId w:val="42"/>
              </w:numPr>
              <w:spacing w:after="0" w:line="240" w:lineRule="auto"/>
            </w:pPr>
            <w:r>
              <w:t>S</w:t>
            </w:r>
            <w:r w:rsidR="002F27FE" w:rsidRPr="00E80BA6">
              <w:t>oap and water should be</w:t>
            </w:r>
            <w:r>
              <w:t xml:space="preserve"> used after using the bathroom.</w:t>
            </w:r>
            <w:r w:rsidR="002F27FE" w:rsidRPr="00E80BA6">
              <w:br/>
            </w:r>
          </w:p>
        </w:tc>
      </w:tr>
    </w:tbl>
    <w:p w14:paraId="5C107DBD" w14:textId="77777777" w:rsidR="007C2BAF" w:rsidRDefault="007C2BAF">
      <w:pPr>
        <w:spacing w:after="200" w:line="276" w:lineRule="auto"/>
        <w:rPr>
          <w:rFonts w:asciiTheme="majorHAnsi" w:hAnsiTheme="majorHAnsi"/>
          <w:b/>
          <w:color w:val="252F67"/>
          <w:sz w:val="28"/>
          <w:szCs w:val="28"/>
        </w:rPr>
      </w:pPr>
      <w:r>
        <w:br w:type="page"/>
      </w:r>
    </w:p>
    <w:p w14:paraId="7FB4A049" w14:textId="6ED1B234" w:rsidR="005E55E7" w:rsidRDefault="00D651F9" w:rsidP="00284FB4">
      <w:pPr>
        <w:pStyle w:val="Heading1"/>
        <w:spacing w:after="160"/>
      </w:pPr>
      <w:r>
        <w:lastRenderedPageBreak/>
        <w:t>Resources</w:t>
      </w:r>
    </w:p>
    <w:p w14:paraId="4F760E8C" w14:textId="77777777" w:rsidR="006D72B5" w:rsidRDefault="006D72B5" w:rsidP="006D72B5">
      <w:pPr>
        <w:pStyle w:val="ListParagraph"/>
        <w:numPr>
          <w:ilvl w:val="0"/>
          <w:numId w:val="32"/>
        </w:numPr>
        <w:spacing w:after="60"/>
        <w:contextualSpacing w:val="0"/>
      </w:pPr>
      <w:r>
        <w:t xml:space="preserve">APIC Guide to Preventing </w:t>
      </w:r>
      <w:r>
        <w:rPr>
          <w:i/>
        </w:rPr>
        <w:t xml:space="preserve">Clostridium difficile </w:t>
      </w:r>
      <w:r>
        <w:t xml:space="preserve">infections. APIC Implementation Guide. Association for Professional in Infection Prevention and Control, APIC. 2013. Available at </w:t>
      </w:r>
      <w:hyperlink r:id="rId28" w:history="1">
        <w:r w:rsidRPr="00E54185">
          <w:rPr>
            <w:rStyle w:val="Hyperlink"/>
          </w:rPr>
          <w:t>https://apic.org/Resource_/EliminationGuideForm/59397fc6-3f90-43d1-9325-e8be75d86888/File/2013CDiffFinal.pdf</w:t>
        </w:r>
      </w:hyperlink>
      <w:r>
        <w:t xml:space="preserve"> </w:t>
      </w:r>
    </w:p>
    <w:p w14:paraId="7F18FEC7" w14:textId="77777777" w:rsidR="00363F4F" w:rsidRDefault="00363F4F" w:rsidP="00363F4F">
      <w:pPr>
        <w:pStyle w:val="ListParagraph"/>
        <w:numPr>
          <w:ilvl w:val="0"/>
          <w:numId w:val="32"/>
        </w:numPr>
        <w:spacing w:after="60"/>
        <w:contextualSpacing w:val="0"/>
      </w:pPr>
      <w:r w:rsidRPr="00363F4F">
        <w:t>CDC Hand Hygiene Training Video</w:t>
      </w:r>
      <w:r>
        <w:t xml:space="preserve">. Available at </w:t>
      </w:r>
      <w:hyperlink r:id="rId29" w:history="1">
        <w:r w:rsidRPr="00E54185">
          <w:rPr>
            <w:rStyle w:val="Hyperlink"/>
          </w:rPr>
          <w:t>https://www.cdc.gov/handhygiene/training/interactiveEducation/frame.htm</w:t>
        </w:r>
      </w:hyperlink>
      <w:r>
        <w:t xml:space="preserve"> </w:t>
      </w:r>
    </w:p>
    <w:p w14:paraId="7CF30409" w14:textId="77777777" w:rsidR="00D60608" w:rsidRDefault="00D60608" w:rsidP="00363F4F">
      <w:pPr>
        <w:pStyle w:val="ListParagraph"/>
        <w:numPr>
          <w:ilvl w:val="0"/>
          <w:numId w:val="32"/>
        </w:numPr>
        <w:spacing w:after="60"/>
        <w:contextualSpacing w:val="0"/>
      </w:pPr>
      <w:r>
        <w:t xml:space="preserve">Checklist for Core Elements of Hospital Antibiotic Stewardship Programs. Centers for Disease Control and Prevention, CDC. Last Updated February 23, 2017. Available at </w:t>
      </w:r>
      <w:hyperlink r:id="rId30" w:history="1">
        <w:r w:rsidRPr="00E54185">
          <w:rPr>
            <w:rStyle w:val="Hyperlink"/>
          </w:rPr>
          <w:t>https://www.cdc.gov/getsmart/healthcare/implementation/checklist.html</w:t>
        </w:r>
      </w:hyperlink>
      <w:r>
        <w:t xml:space="preserve"> </w:t>
      </w:r>
    </w:p>
    <w:p w14:paraId="11EED544" w14:textId="77777777" w:rsidR="00363F4F" w:rsidRDefault="00363F4F" w:rsidP="00363F4F">
      <w:pPr>
        <w:pStyle w:val="ListParagraph"/>
        <w:numPr>
          <w:ilvl w:val="0"/>
          <w:numId w:val="32"/>
        </w:numPr>
        <w:spacing w:after="60"/>
        <w:contextualSpacing w:val="0"/>
      </w:pPr>
      <w:r w:rsidRPr="00363F4F">
        <w:t>Clean Care is Safe Care –Tools for Training and Education</w:t>
      </w:r>
      <w:r>
        <w:t xml:space="preserve">. World Health Organization, WHO. Available at </w:t>
      </w:r>
      <w:hyperlink r:id="rId31" w:history="1">
        <w:r w:rsidRPr="00E54185">
          <w:rPr>
            <w:rStyle w:val="Hyperlink"/>
          </w:rPr>
          <w:t>http://www.who.int/gpsc/5may/tools/training_education/en/</w:t>
        </w:r>
      </w:hyperlink>
      <w:r>
        <w:t xml:space="preserve"> </w:t>
      </w:r>
    </w:p>
    <w:p w14:paraId="12785F42" w14:textId="77777777" w:rsidR="001F3FB5" w:rsidRDefault="001F3FB5" w:rsidP="001F3FB5">
      <w:pPr>
        <w:pStyle w:val="ListParagraph"/>
        <w:numPr>
          <w:ilvl w:val="0"/>
          <w:numId w:val="32"/>
        </w:numPr>
        <w:spacing w:after="60"/>
        <w:contextualSpacing w:val="0"/>
      </w:pPr>
      <w:r w:rsidRPr="001F3FB5">
        <w:rPr>
          <w:i/>
        </w:rPr>
        <w:t>Clostridium difficile</w:t>
      </w:r>
      <w:r>
        <w:t xml:space="preserve"> Infection (</w:t>
      </w:r>
      <w:r w:rsidRPr="001F3FB5">
        <w:rPr>
          <w:i/>
        </w:rPr>
        <w:t>C. difficile</w:t>
      </w:r>
      <w:r>
        <w:t xml:space="preserve">). Change Package. Preventing </w:t>
      </w:r>
      <w:r w:rsidRPr="001F3FB5">
        <w:rPr>
          <w:i/>
        </w:rPr>
        <w:t>C. difficile</w:t>
      </w:r>
      <w:r>
        <w:t xml:space="preserve"> Transmission and Infection, 2016 Update. Health Research &amp; Educational Trust. Chicago, IL. January 2016. Available at </w:t>
      </w:r>
      <w:hyperlink r:id="rId32" w:history="1">
        <w:r w:rsidRPr="00E54185">
          <w:rPr>
            <w:rStyle w:val="Hyperlink"/>
          </w:rPr>
          <w:t>http://www.hret-hiin.org/Resources/cdi/16/HRETHEN_ChangePackage_CDI.pdf</w:t>
        </w:r>
      </w:hyperlink>
      <w:r>
        <w:t xml:space="preserve"> </w:t>
      </w:r>
    </w:p>
    <w:p w14:paraId="2EEB1A61" w14:textId="77777777" w:rsidR="00363F4F" w:rsidRDefault="00363F4F" w:rsidP="00363F4F">
      <w:pPr>
        <w:pStyle w:val="ListParagraph"/>
        <w:numPr>
          <w:ilvl w:val="0"/>
          <w:numId w:val="32"/>
        </w:numPr>
        <w:spacing w:after="60"/>
        <w:contextualSpacing w:val="0"/>
      </w:pPr>
      <w:r w:rsidRPr="00363F4F">
        <w:t>Contact Isolation Skills Competency Checklist</w:t>
      </w:r>
      <w:r>
        <w:t xml:space="preserve">. Available at </w:t>
      </w:r>
      <w:hyperlink r:id="rId33" w:history="1">
        <w:r w:rsidRPr="00E54185">
          <w:rPr>
            <w:rStyle w:val="Hyperlink"/>
          </w:rPr>
          <w:t>http://www.aanac.org/docs/2015-ltc-leader/n-coley_capstonefinal.pdf?sfvrsn=2</w:t>
        </w:r>
      </w:hyperlink>
      <w:r>
        <w:t xml:space="preserve"> </w:t>
      </w:r>
    </w:p>
    <w:p w14:paraId="0C5FC5F2" w14:textId="77777777" w:rsidR="00363F4F" w:rsidRDefault="00363F4F" w:rsidP="00363F4F">
      <w:pPr>
        <w:pStyle w:val="ListParagraph"/>
        <w:numPr>
          <w:ilvl w:val="0"/>
          <w:numId w:val="32"/>
        </w:numPr>
        <w:spacing w:after="60"/>
        <w:contextualSpacing w:val="0"/>
      </w:pPr>
      <w:r w:rsidRPr="00363F4F">
        <w:t xml:space="preserve">EPA Registered Antimicrobial Products Effective against </w:t>
      </w:r>
      <w:r w:rsidRPr="00363F4F">
        <w:rPr>
          <w:i/>
        </w:rPr>
        <w:t>Clostridium difficile</w:t>
      </w:r>
      <w:r w:rsidRPr="00363F4F">
        <w:t xml:space="preserve"> Spores</w:t>
      </w:r>
      <w:r>
        <w:t xml:space="preserve">. Available at </w:t>
      </w:r>
      <w:hyperlink r:id="rId34" w:history="1">
        <w:r w:rsidRPr="00E54185">
          <w:rPr>
            <w:rStyle w:val="Hyperlink"/>
          </w:rPr>
          <w:t>https://www.epa.gov/pesticide-registration/list-k-epas-registered-antimicrobial-products-effective-against-clostridium</w:t>
        </w:r>
      </w:hyperlink>
      <w:r>
        <w:t xml:space="preserve"> </w:t>
      </w:r>
    </w:p>
    <w:p w14:paraId="51398C10" w14:textId="77777777" w:rsidR="00D60608" w:rsidRDefault="00D60608" w:rsidP="00D60608">
      <w:pPr>
        <w:pStyle w:val="ListParagraph"/>
        <w:numPr>
          <w:ilvl w:val="0"/>
          <w:numId w:val="32"/>
        </w:numPr>
        <w:spacing w:after="60"/>
        <w:contextualSpacing w:val="0"/>
      </w:pPr>
      <w:r>
        <w:t xml:space="preserve">Get Smart for Healthcare in Hospitals and Long-Term Care. Implementation Resources. Centers for Disease Control and Prevention, CDC. Last Updated May 15, 2017. Available at </w:t>
      </w:r>
      <w:hyperlink r:id="rId35" w:history="1">
        <w:r w:rsidRPr="00E54185">
          <w:rPr>
            <w:rStyle w:val="Hyperlink"/>
          </w:rPr>
          <w:t>https://www.cdc.gov/getsmart/healthcare/implementation.html</w:t>
        </w:r>
      </w:hyperlink>
      <w:r>
        <w:t xml:space="preserve"> </w:t>
      </w:r>
    </w:p>
    <w:p w14:paraId="27BF0FAA" w14:textId="77777777" w:rsidR="00D651F9" w:rsidRDefault="00D651F9" w:rsidP="000668E9">
      <w:pPr>
        <w:pStyle w:val="ListParagraph"/>
        <w:numPr>
          <w:ilvl w:val="0"/>
          <w:numId w:val="32"/>
        </w:numPr>
        <w:spacing w:after="60"/>
        <w:contextualSpacing w:val="0"/>
      </w:pPr>
      <w:r>
        <w:t xml:space="preserve">Guide to Patient Safety (GPS) Tool. catheterout.org. Available at </w:t>
      </w:r>
      <w:hyperlink r:id="rId36" w:history="1">
        <w:r w:rsidRPr="00E54185">
          <w:rPr>
            <w:rStyle w:val="Hyperlink"/>
          </w:rPr>
          <w:t>https://catheterout.org/?q=gps</w:t>
        </w:r>
      </w:hyperlink>
      <w:r>
        <w:t xml:space="preserve">. </w:t>
      </w:r>
    </w:p>
    <w:p w14:paraId="67C8BC08" w14:textId="77777777" w:rsidR="005E55E7" w:rsidRDefault="005E55E7" w:rsidP="000668E9">
      <w:pPr>
        <w:pStyle w:val="ListParagraph"/>
        <w:numPr>
          <w:ilvl w:val="0"/>
          <w:numId w:val="32"/>
        </w:numPr>
        <w:spacing w:after="60"/>
        <w:contextualSpacing w:val="0"/>
      </w:pPr>
      <w:r>
        <w:t xml:space="preserve">Learn from Defects Tool. Content last reviewed December 2012. </w:t>
      </w:r>
      <w:r w:rsidRPr="000D7368">
        <w:t>Agency for Healthcare Quality and Research</w:t>
      </w:r>
      <w:r>
        <w:t xml:space="preserve">, Rockville MD. Available at </w:t>
      </w:r>
      <w:hyperlink r:id="rId37" w:history="1">
        <w:r w:rsidRPr="00194D9B">
          <w:rPr>
            <w:rStyle w:val="Hyperlink"/>
          </w:rPr>
          <w:t>http://www.ahrq.gov/professionals/education/curriculum-tools/cusptoolkit/toolkit/learndefects.html</w:t>
        </w:r>
      </w:hyperlink>
    </w:p>
    <w:p w14:paraId="1AE25F7E" w14:textId="77777777" w:rsidR="00363F4F" w:rsidRDefault="00363F4F" w:rsidP="00363F4F">
      <w:pPr>
        <w:pStyle w:val="ListParagraph"/>
        <w:numPr>
          <w:ilvl w:val="0"/>
          <w:numId w:val="32"/>
        </w:numPr>
        <w:spacing w:after="60"/>
        <w:contextualSpacing w:val="0"/>
      </w:pPr>
      <w:r w:rsidRPr="00363F4F">
        <w:t>Not Just a Maid Service</w:t>
      </w:r>
      <w:r>
        <w:t xml:space="preserve">. Available at </w:t>
      </w:r>
      <w:hyperlink r:id="rId38" w:history="1">
        <w:r w:rsidRPr="00E54185">
          <w:rPr>
            <w:rStyle w:val="Hyperlink"/>
          </w:rPr>
          <w:t>https://www.youtube.com/watch?v=nfZftqBELsA</w:t>
        </w:r>
      </w:hyperlink>
      <w:r w:rsidR="00575FF5">
        <w:t xml:space="preserve"> </w:t>
      </w:r>
    </w:p>
    <w:p w14:paraId="79761D6B" w14:textId="77777777" w:rsidR="00363F4F" w:rsidRDefault="00363F4F" w:rsidP="00363F4F">
      <w:pPr>
        <w:pStyle w:val="ListParagraph"/>
        <w:numPr>
          <w:ilvl w:val="0"/>
          <w:numId w:val="32"/>
        </w:numPr>
        <w:spacing w:after="60"/>
        <w:contextualSpacing w:val="0"/>
      </w:pPr>
      <w:r w:rsidRPr="00363F4F">
        <w:t>Options for Evaluating Environmental Cleaning</w:t>
      </w:r>
      <w:r>
        <w:t xml:space="preserve">. Centers for Disease Control and Prevention, CDC. Last Updated August 8, 2014. Available at </w:t>
      </w:r>
      <w:hyperlink r:id="rId39" w:history="1">
        <w:r w:rsidRPr="00E54185">
          <w:rPr>
            <w:rStyle w:val="Hyperlink"/>
          </w:rPr>
          <w:t>https://www.cdc.gov/hai/toolkits/evaluating-environmental-cleaning.html</w:t>
        </w:r>
      </w:hyperlink>
      <w:r>
        <w:t xml:space="preserve"> </w:t>
      </w:r>
    </w:p>
    <w:p w14:paraId="43537800" w14:textId="77777777" w:rsidR="00D25A66" w:rsidRDefault="00D25A66" w:rsidP="00D25A66">
      <w:pPr>
        <w:pStyle w:val="ListParagraph"/>
        <w:numPr>
          <w:ilvl w:val="0"/>
          <w:numId w:val="32"/>
        </w:numPr>
        <w:spacing w:after="60"/>
        <w:contextualSpacing w:val="0"/>
      </w:pPr>
      <w:r w:rsidRPr="006910AE">
        <w:t xml:space="preserve">SHEA Strategies to Prevent </w:t>
      </w:r>
      <w:r w:rsidRPr="00D25A66">
        <w:rPr>
          <w:i/>
        </w:rPr>
        <w:t>Clostridium difficile</w:t>
      </w:r>
      <w:r>
        <w:t xml:space="preserve"> Infections</w:t>
      </w:r>
      <w:r w:rsidRPr="006910AE">
        <w:t xml:space="preserve"> in Acute Care Hospitals: 2014 Update</w:t>
      </w:r>
      <w:r>
        <w:t xml:space="preserve">. Society of Healthcare Epidemiology of America. Available at </w:t>
      </w:r>
      <w:hyperlink r:id="rId40" w:history="1">
        <w:r w:rsidRPr="005E185C">
          <w:rPr>
            <w:rStyle w:val="Hyperlink"/>
          </w:rPr>
          <w:t>http://www.jstor.org/stable/pdf/10.1086/676023.pdf?refreqid=excelsior:c85b804df8e6358e31893356c52eb502</w:t>
        </w:r>
      </w:hyperlink>
      <w:r>
        <w:t xml:space="preserve"> </w:t>
      </w:r>
    </w:p>
    <w:p w14:paraId="742F61A7" w14:textId="77777777" w:rsidR="00D651F9" w:rsidRDefault="00D651F9" w:rsidP="006D72B5">
      <w:pPr>
        <w:pStyle w:val="ListParagraph"/>
        <w:numPr>
          <w:ilvl w:val="0"/>
          <w:numId w:val="32"/>
        </w:numPr>
        <w:spacing w:after="60"/>
        <w:contextualSpacing w:val="0"/>
      </w:pPr>
      <w:r>
        <w:t xml:space="preserve">TAP </w:t>
      </w:r>
      <w:r w:rsidR="006D72B5">
        <w:t>Clostridium difficile infection (CDI) Implementation Guide: Links to Example Resources.</w:t>
      </w:r>
      <w:r>
        <w:t xml:space="preserve"> Centers for Disease Control and Prevention, CDC. Available at </w:t>
      </w:r>
      <w:hyperlink r:id="rId41" w:history="1">
        <w:r w:rsidR="006D72B5" w:rsidRPr="00E54185">
          <w:rPr>
            <w:rStyle w:val="Hyperlink"/>
          </w:rPr>
          <w:t>https://www.cdc.gov/hai/prevent/tap/cdiff.html</w:t>
        </w:r>
      </w:hyperlink>
      <w:r w:rsidR="006D72B5">
        <w:t xml:space="preserve"> </w:t>
      </w:r>
    </w:p>
    <w:p w14:paraId="58C232B6" w14:textId="77777777" w:rsidR="00363F4F" w:rsidRPr="00D25A66" w:rsidRDefault="00363F4F" w:rsidP="00D25A66">
      <w:pPr>
        <w:pStyle w:val="ListParagraph"/>
        <w:numPr>
          <w:ilvl w:val="0"/>
          <w:numId w:val="32"/>
        </w:numPr>
        <w:spacing w:after="60"/>
        <w:contextualSpacing w:val="0"/>
      </w:pPr>
      <w:r w:rsidRPr="00363F4F">
        <w:t>WHO Hand Hygiene Observation Form</w:t>
      </w:r>
      <w:r>
        <w:t xml:space="preserve">. Available at </w:t>
      </w:r>
      <w:hyperlink r:id="rId42" w:history="1">
        <w:r w:rsidRPr="00E54185">
          <w:rPr>
            <w:rStyle w:val="Hyperlink"/>
          </w:rPr>
          <w:t>http://www.who.int/entity/gpsc/5may/Observation_Form.doc?ua=1</w:t>
        </w:r>
      </w:hyperlink>
      <w:r w:rsidR="00575FF5">
        <w:t xml:space="preserve"> </w:t>
      </w:r>
    </w:p>
    <w:p w14:paraId="2D205173" w14:textId="77777777" w:rsidR="00D93787" w:rsidRPr="006615AF" w:rsidRDefault="007C2BAF" w:rsidP="00284FB4">
      <w:pPr>
        <w:pStyle w:val="Heading1"/>
        <w:spacing w:after="160"/>
        <w:rPr>
          <w:u w:val="single"/>
        </w:rPr>
      </w:pPr>
      <w:r>
        <w:lastRenderedPageBreak/>
        <w:t>References</w:t>
      </w:r>
    </w:p>
    <w:p w14:paraId="4BE180BE" w14:textId="77777777" w:rsidR="002F27FE" w:rsidRDefault="002F27FE" w:rsidP="00CB7D70">
      <w:pPr>
        <w:pStyle w:val="ListParagraph"/>
        <w:numPr>
          <w:ilvl w:val="0"/>
          <w:numId w:val="31"/>
        </w:numPr>
        <w:spacing w:after="60"/>
        <w:contextualSpacing w:val="0"/>
      </w:pPr>
      <w:r w:rsidRPr="00E601B8">
        <w:t xml:space="preserve">Dubberke ER, Carling P, Carrico R, et al. Strategies to Prevent </w:t>
      </w:r>
      <w:r w:rsidRPr="002F27FE">
        <w:rPr>
          <w:i/>
        </w:rPr>
        <w:t>Clostridium difficle</w:t>
      </w:r>
      <w:r w:rsidRPr="00E601B8">
        <w:t xml:space="preserve"> Infections in Acute Care Hospitals: 2014 Update. </w:t>
      </w:r>
      <w:r w:rsidRPr="002F27FE">
        <w:rPr>
          <w:i/>
        </w:rPr>
        <w:t>Infect Control Hosp Epidemiol</w:t>
      </w:r>
      <w:r w:rsidR="00081342">
        <w:t>. 2014; 35(6):628-</w:t>
      </w:r>
      <w:r w:rsidRPr="00E601B8">
        <w:t xml:space="preserve">45. </w:t>
      </w:r>
    </w:p>
    <w:p w14:paraId="2514DC4E" w14:textId="77777777" w:rsidR="002F27FE" w:rsidRDefault="002F27FE" w:rsidP="00CB7D70">
      <w:pPr>
        <w:pStyle w:val="ListParagraph"/>
        <w:numPr>
          <w:ilvl w:val="0"/>
          <w:numId w:val="31"/>
        </w:numPr>
        <w:spacing w:after="60"/>
        <w:contextualSpacing w:val="0"/>
      </w:pPr>
      <w:r>
        <w:t xml:space="preserve">Barlam TF, Cosgrove SE, Abbo LM, </w:t>
      </w:r>
      <w:r w:rsidR="00081342">
        <w:t>et al</w:t>
      </w:r>
      <w:r>
        <w:t xml:space="preserve">. Implementing an Antibiotic Stewardship Program: Guidelines by the Infectious Diseases Society of America and the Society for Healthcare Epidemiology of America. </w:t>
      </w:r>
      <w:r w:rsidRPr="00081342">
        <w:rPr>
          <w:i/>
        </w:rPr>
        <w:t>Clin Infect Dis</w:t>
      </w:r>
      <w:r>
        <w:t xml:space="preserve">. 2016; </w:t>
      </w:r>
      <w:r w:rsidRPr="007F03FD">
        <w:t>62(10):e51-77</w:t>
      </w:r>
      <w:r w:rsidR="00081342">
        <w:t xml:space="preserve">. </w:t>
      </w:r>
    </w:p>
    <w:p w14:paraId="2C5469AA" w14:textId="77777777" w:rsidR="002F27FE" w:rsidRDefault="002F27FE" w:rsidP="00CB7D70">
      <w:pPr>
        <w:pStyle w:val="ListParagraph"/>
        <w:numPr>
          <w:ilvl w:val="0"/>
          <w:numId w:val="31"/>
        </w:numPr>
        <w:spacing w:after="60"/>
        <w:contextualSpacing w:val="0"/>
      </w:pPr>
      <w:r>
        <w:t xml:space="preserve">Langford BJ, Seah J, Chan A, </w:t>
      </w:r>
      <w:r w:rsidR="00081342">
        <w:t>et al</w:t>
      </w:r>
      <w:r>
        <w:t xml:space="preserve">. </w:t>
      </w:r>
      <w:r w:rsidRPr="00730FB0">
        <w:t>Antimicrobial Stewardship in the Microbiology Laboratory: Impact of Selective Susceptibility Reporting on Ciprofloxacin Utilization and Susceptibility of Gram-Negative Isolates to Ciprofloxacin in a Hospital Setting.</w:t>
      </w:r>
      <w:r>
        <w:t xml:space="preserve"> </w:t>
      </w:r>
      <w:r w:rsidR="00081342" w:rsidRPr="00081342">
        <w:rPr>
          <w:i/>
        </w:rPr>
        <w:t>J Clin Microbiol</w:t>
      </w:r>
      <w:r w:rsidR="00081342">
        <w:t xml:space="preserve">. </w:t>
      </w:r>
      <w:r>
        <w:t xml:space="preserve">2016; </w:t>
      </w:r>
      <w:r w:rsidRPr="00623385">
        <w:t>54(9):</w:t>
      </w:r>
      <w:r w:rsidR="00081342">
        <w:t xml:space="preserve"> </w:t>
      </w:r>
      <w:r w:rsidRPr="00623385">
        <w:t>2343-7</w:t>
      </w:r>
      <w:r w:rsidR="00081342">
        <w:t>.</w:t>
      </w:r>
    </w:p>
    <w:p w14:paraId="3D66639E" w14:textId="77777777" w:rsidR="002F27FE" w:rsidRDefault="002F27FE" w:rsidP="00CB7D70">
      <w:pPr>
        <w:pStyle w:val="ListParagraph"/>
        <w:numPr>
          <w:ilvl w:val="0"/>
          <w:numId w:val="31"/>
        </w:numPr>
        <w:spacing w:after="60"/>
        <w:contextualSpacing w:val="0"/>
      </w:pPr>
      <w:r>
        <w:t>DiDiodata G</w:t>
      </w:r>
      <w:r w:rsidR="00081342">
        <w:t xml:space="preserve">, </w:t>
      </w:r>
      <w:r>
        <w:t xml:space="preserve">McArthur L. </w:t>
      </w:r>
      <w:r w:rsidRPr="00BD70D6">
        <w:t xml:space="preserve">Evaluating the Effectiveness of an Antimicrobial Stewardship Program on Reducing the Incidence Rate of Healthcare-Associated </w:t>
      </w:r>
      <w:r w:rsidRPr="00081342">
        <w:rPr>
          <w:i/>
        </w:rPr>
        <w:t xml:space="preserve">Clostridium difficile </w:t>
      </w:r>
      <w:r w:rsidRPr="00BD70D6">
        <w:t>Infection: A Non-Randomized, Stepped Wedge, Single-Site, Observational Study</w:t>
      </w:r>
      <w:r>
        <w:t>. PLos. 2016;</w:t>
      </w:r>
      <w:r w:rsidRPr="00D214BB">
        <w:t xml:space="preserve"> </w:t>
      </w:r>
      <w:r>
        <w:t xml:space="preserve">11(6). </w:t>
      </w:r>
    </w:p>
    <w:p w14:paraId="1C087B78" w14:textId="77777777" w:rsidR="002F27FE" w:rsidRDefault="00081342" w:rsidP="00CB7D70">
      <w:pPr>
        <w:pStyle w:val="ListParagraph"/>
        <w:numPr>
          <w:ilvl w:val="0"/>
          <w:numId w:val="31"/>
        </w:numPr>
        <w:spacing w:after="60"/>
        <w:contextualSpacing w:val="0"/>
      </w:pPr>
      <w:r w:rsidRPr="00D2148E">
        <w:t xml:space="preserve">Core Elements of Hospital Antibiotic Stewardship Programs. </w:t>
      </w:r>
      <w:r>
        <w:t>Centers for Disease Control and</w:t>
      </w:r>
      <w:r w:rsidR="002F27FE" w:rsidRPr="00D2148E">
        <w:t xml:space="preserve"> Prevention</w:t>
      </w:r>
      <w:r w:rsidR="00CB7D70">
        <w:t>,</w:t>
      </w:r>
      <w:r w:rsidR="00CB7D70" w:rsidRPr="00CB7D70">
        <w:t xml:space="preserve"> </w:t>
      </w:r>
      <w:r w:rsidR="00CB7D70">
        <w:t>CDC</w:t>
      </w:r>
      <w:r w:rsidR="002F27FE">
        <w:t xml:space="preserve">. </w:t>
      </w:r>
      <w:r w:rsidR="002F27FE" w:rsidRPr="00D2148E">
        <w:t xml:space="preserve">2014. Available at </w:t>
      </w:r>
      <w:hyperlink r:id="rId43" w:history="1">
        <w:r w:rsidR="002F27FE" w:rsidRPr="00E54566">
          <w:rPr>
            <w:rStyle w:val="Hyperlink"/>
          </w:rPr>
          <w:t>http://www.cdc.gov/getsmart/healthcare/pdfs/core-elements.pdf</w:t>
        </w:r>
      </w:hyperlink>
    </w:p>
    <w:p w14:paraId="0C75609F" w14:textId="77777777" w:rsidR="002F27FE" w:rsidRDefault="002F27FE" w:rsidP="00CB7D70">
      <w:pPr>
        <w:pStyle w:val="ListParagraph"/>
        <w:numPr>
          <w:ilvl w:val="0"/>
          <w:numId w:val="31"/>
        </w:numPr>
        <w:spacing w:after="60"/>
        <w:contextualSpacing w:val="0"/>
      </w:pPr>
      <w:r w:rsidRPr="00C7637D">
        <w:t>Dubberke ER, Burnham C</w:t>
      </w:r>
      <w:r w:rsidR="00081342">
        <w:t>A</w:t>
      </w:r>
      <w:r w:rsidRPr="00C7637D">
        <w:t xml:space="preserve">. Diagnosis of </w:t>
      </w:r>
      <w:r w:rsidRPr="00081342">
        <w:rPr>
          <w:i/>
        </w:rPr>
        <w:t>Clostridium difficile</w:t>
      </w:r>
      <w:r w:rsidRPr="00C7637D">
        <w:t xml:space="preserve"> infection. </w:t>
      </w:r>
      <w:r w:rsidRPr="00081342">
        <w:rPr>
          <w:i/>
        </w:rPr>
        <w:t>JAMA Internal Medicine</w:t>
      </w:r>
      <w:r w:rsidRPr="00C7637D">
        <w:t>. 2015;</w:t>
      </w:r>
      <w:r w:rsidR="00081342">
        <w:t xml:space="preserve"> 175(11):1801-2.</w:t>
      </w:r>
      <w:r>
        <w:t xml:space="preserve"> </w:t>
      </w:r>
    </w:p>
    <w:p w14:paraId="0E0865D1" w14:textId="77777777" w:rsidR="002F27FE" w:rsidRDefault="002F27FE" w:rsidP="00CB7D70">
      <w:pPr>
        <w:pStyle w:val="ListParagraph"/>
        <w:numPr>
          <w:ilvl w:val="0"/>
          <w:numId w:val="31"/>
        </w:numPr>
        <w:spacing w:after="60"/>
        <w:contextualSpacing w:val="0"/>
      </w:pPr>
      <w:r w:rsidRPr="00C7637D">
        <w:t xml:space="preserve">Polage CR, Gyorke CE, Kennedy MA, et al. Overdiagnosis of </w:t>
      </w:r>
      <w:r w:rsidRPr="00081342">
        <w:rPr>
          <w:i/>
        </w:rPr>
        <w:t>Clostridium difficile</w:t>
      </w:r>
      <w:r w:rsidR="00081342">
        <w:t xml:space="preserve"> Infection in the Molecular Test E</w:t>
      </w:r>
      <w:r w:rsidRPr="00C7637D">
        <w:t xml:space="preserve">ra. </w:t>
      </w:r>
      <w:r w:rsidRPr="00081342">
        <w:rPr>
          <w:i/>
        </w:rPr>
        <w:t>JAMA Internal Medicine</w:t>
      </w:r>
      <w:r w:rsidRPr="00C7637D">
        <w:t>. 2015;</w:t>
      </w:r>
      <w:r w:rsidR="00081342">
        <w:t xml:space="preserve"> </w:t>
      </w:r>
      <w:r w:rsidRPr="00C7637D">
        <w:t>175(11):1</w:t>
      </w:r>
      <w:r w:rsidR="00081342">
        <w:t xml:space="preserve">792-801. </w:t>
      </w:r>
    </w:p>
    <w:p w14:paraId="7336C349" w14:textId="77777777" w:rsidR="002F27FE" w:rsidRDefault="00081342" w:rsidP="00CB7D70">
      <w:pPr>
        <w:pStyle w:val="ListParagraph"/>
        <w:numPr>
          <w:ilvl w:val="0"/>
          <w:numId w:val="31"/>
        </w:numPr>
        <w:spacing w:after="60"/>
        <w:contextualSpacing w:val="0"/>
      </w:pPr>
      <w:r>
        <w:t>Solomon DA, Milner DA. ID Learning Unit: Understanding and Interpreting T</w:t>
      </w:r>
      <w:r w:rsidR="002F27FE" w:rsidRPr="00C7637D">
        <w:t xml:space="preserve">esting for </w:t>
      </w:r>
      <w:r w:rsidR="002F27FE" w:rsidRPr="00081342">
        <w:rPr>
          <w:i/>
        </w:rPr>
        <w:t>Clostridium difficile</w:t>
      </w:r>
      <w:r w:rsidR="002F27FE" w:rsidRPr="00C7637D">
        <w:t>. Open Forum Infect</w:t>
      </w:r>
      <w:r>
        <w:t xml:space="preserve"> </w:t>
      </w:r>
      <w:r w:rsidR="002F27FE" w:rsidRPr="00C7637D">
        <w:t>Dis. 2014;1(1):ofu007</w:t>
      </w:r>
      <w:r>
        <w:t>.</w:t>
      </w:r>
    </w:p>
    <w:p w14:paraId="16EEC8D9" w14:textId="77777777" w:rsidR="002F27FE" w:rsidRDefault="002F27FE" w:rsidP="00CB7D70">
      <w:pPr>
        <w:pStyle w:val="ListParagraph"/>
        <w:numPr>
          <w:ilvl w:val="0"/>
          <w:numId w:val="31"/>
        </w:numPr>
        <w:spacing w:after="60"/>
        <w:contextualSpacing w:val="0"/>
      </w:pPr>
      <w:r w:rsidRPr="00E83C35">
        <w:t>Caroff DA, Edelstein PH, Hami</w:t>
      </w:r>
      <w:r w:rsidR="00CB7D70">
        <w:t>lton K, Pegues DA. The Bristol Stool Scale and Its R</w:t>
      </w:r>
      <w:r w:rsidRPr="00E83C35">
        <w:t xml:space="preserve">elationship to </w:t>
      </w:r>
      <w:r w:rsidRPr="00CB7D70">
        <w:rPr>
          <w:i/>
        </w:rPr>
        <w:t>Clostridium difficile</w:t>
      </w:r>
      <w:r w:rsidR="00CB7D70">
        <w:t xml:space="preserve"> I</w:t>
      </w:r>
      <w:r w:rsidRPr="00E83C35">
        <w:t xml:space="preserve">nfection. </w:t>
      </w:r>
      <w:r w:rsidR="00081342" w:rsidRPr="00081342">
        <w:rPr>
          <w:i/>
        </w:rPr>
        <w:t>J</w:t>
      </w:r>
      <w:r w:rsidRPr="00081342">
        <w:rPr>
          <w:i/>
        </w:rPr>
        <w:t xml:space="preserve"> Clin</w:t>
      </w:r>
      <w:r w:rsidR="00081342" w:rsidRPr="00081342">
        <w:rPr>
          <w:i/>
        </w:rPr>
        <w:t xml:space="preserve"> </w:t>
      </w:r>
      <w:r w:rsidRPr="00081342">
        <w:rPr>
          <w:i/>
        </w:rPr>
        <w:t>Microbiol</w:t>
      </w:r>
      <w:r w:rsidRPr="00E83C35">
        <w:t>. 2014;</w:t>
      </w:r>
      <w:r w:rsidR="00081342">
        <w:t xml:space="preserve"> 52(9):3437-9. </w:t>
      </w:r>
    </w:p>
    <w:p w14:paraId="619BF416" w14:textId="77777777" w:rsidR="002F27FE" w:rsidRDefault="00CB7D70" w:rsidP="00CB7D70">
      <w:pPr>
        <w:pStyle w:val="ListParagraph"/>
        <w:numPr>
          <w:ilvl w:val="0"/>
          <w:numId w:val="31"/>
        </w:numPr>
        <w:spacing w:after="60"/>
        <w:contextualSpacing w:val="0"/>
      </w:pPr>
      <w:r>
        <w:t xml:space="preserve">Carrico RM, Bryant K, Lessa F, et al. Guide to Preventing </w:t>
      </w:r>
      <w:r>
        <w:rPr>
          <w:i/>
        </w:rPr>
        <w:t xml:space="preserve">Clostridium difficile </w:t>
      </w:r>
      <w:r>
        <w:t xml:space="preserve">Infections. </w:t>
      </w:r>
      <w:r w:rsidR="002F27FE" w:rsidRPr="002A1A83">
        <w:t xml:space="preserve">Association for Professionals in Infection Control </w:t>
      </w:r>
      <w:r w:rsidR="002F27FE">
        <w:t xml:space="preserve">and Epidemiology </w:t>
      </w:r>
      <w:r>
        <w:t>(APIC).</w:t>
      </w:r>
      <w:r w:rsidR="002F27FE" w:rsidRPr="002A1A83">
        <w:t xml:space="preserve"> 2013</w:t>
      </w:r>
      <w:r w:rsidR="002F27FE">
        <w:t>.</w:t>
      </w:r>
      <w:r>
        <w:t xml:space="preserve"> Available at </w:t>
      </w:r>
      <w:hyperlink r:id="rId44" w:history="1">
        <w:r w:rsidRPr="00E54185">
          <w:rPr>
            <w:rStyle w:val="Hyperlink"/>
          </w:rPr>
          <w:t>https://apic.org/Resource_/EliminationGuideForm/59397fc6-3f90-43d1-9325-e8be75d86888/File/2013CDiffFinal.pdf</w:t>
        </w:r>
      </w:hyperlink>
      <w:r>
        <w:t xml:space="preserve"> </w:t>
      </w:r>
    </w:p>
    <w:p w14:paraId="36EFE63B" w14:textId="77777777" w:rsidR="002F27FE" w:rsidRDefault="002F27FE" w:rsidP="00CB7D70">
      <w:pPr>
        <w:pStyle w:val="ListParagraph"/>
        <w:numPr>
          <w:ilvl w:val="0"/>
          <w:numId w:val="31"/>
        </w:numPr>
        <w:spacing w:after="60"/>
        <w:contextualSpacing w:val="0"/>
      </w:pPr>
      <w:r>
        <w:t>Boyce JM</w:t>
      </w:r>
      <w:r w:rsidR="00081342">
        <w:t>,</w:t>
      </w:r>
      <w:r w:rsidRPr="00BF0FA4">
        <w:t xml:space="preserve"> Pittet</w:t>
      </w:r>
      <w:r w:rsidR="00081342">
        <w:t xml:space="preserve"> D. Guideline for Hand H</w:t>
      </w:r>
      <w:r>
        <w:t>ygiene</w:t>
      </w:r>
      <w:r w:rsidR="00575FF5">
        <w:t xml:space="preserve"> </w:t>
      </w:r>
      <w:r w:rsidRPr="00BF0FA4">
        <w:t>in</w:t>
      </w:r>
      <w:r w:rsidR="00081342">
        <w:t xml:space="preserve"> Healthcare S</w:t>
      </w:r>
      <w:r w:rsidRPr="00BF0FA4">
        <w:t>ettings: Recommendations of the Healthcare Infection Control Practices Advisory Committee</w:t>
      </w:r>
      <w:r w:rsidR="00081342">
        <w:t xml:space="preserve"> and the HICPAC/SHEA/APIC/IDSA Hand Hygiene Task F</w:t>
      </w:r>
      <w:r w:rsidRPr="00BF0FA4">
        <w:t xml:space="preserve">orce. </w:t>
      </w:r>
      <w:r w:rsidRPr="00081342">
        <w:rPr>
          <w:i/>
        </w:rPr>
        <w:t>Am J Infection Control</w:t>
      </w:r>
      <w:r>
        <w:t>. 2002;</w:t>
      </w:r>
      <w:r w:rsidRPr="00BF0FA4">
        <w:t xml:space="preserve"> 30(</w:t>
      </w:r>
      <w:r w:rsidR="00081342">
        <w:t>8):</w:t>
      </w:r>
      <w:r w:rsidRPr="00BF0FA4">
        <w:t>S1-46.</w:t>
      </w:r>
    </w:p>
    <w:p w14:paraId="2C60310A" w14:textId="77777777" w:rsidR="002F27FE" w:rsidRDefault="002F27FE" w:rsidP="00CB7D70">
      <w:pPr>
        <w:pStyle w:val="ListParagraph"/>
        <w:numPr>
          <w:ilvl w:val="0"/>
          <w:numId w:val="31"/>
        </w:numPr>
        <w:spacing w:after="60"/>
        <w:contextualSpacing w:val="0"/>
      </w:pPr>
      <w:r>
        <w:t xml:space="preserve">Ellingson K, Haas J, Aiello A, et al. Strategies to Prevent Healthcare-Associated Infections through Hand Hygiene. </w:t>
      </w:r>
      <w:r w:rsidRPr="00081342">
        <w:rPr>
          <w:i/>
        </w:rPr>
        <w:t>Infect Control Hosp Epidemiol</w:t>
      </w:r>
      <w:r w:rsidR="00081342">
        <w:t>. 2014; 35(8): 937-</w:t>
      </w:r>
      <w:r>
        <w:t>60.</w:t>
      </w:r>
      <w:r w:rsidR="00081342">
        <w:t xml:space="preserve"> </w:t>
      </w:r>
    </w:p>
    <w:p w14:paraId="01460AAD" w14:textId="77777777" w:rsidR="002F27FE" w:rsidRDefault="00081342" w:rsidP="00CB7D70">
      <w:pPr>
        <w:pStyle w:val="ListParagraph"/>
        <w:numPr>
          <w:ilvl w:val="0"/>
          <w:numId w:val="31"/>
        </w:numPr>
        <w:spacing w:after="60"/>
        <w:contextualSpacing w:val="0"/>
      </w:pPr>
      <w:r>
        <w:t xml:space="preserve">Siegel JD, </w:t>
      </w:r>
      <w:r w:rsidR="00CB7D70">
        <w:t xml:space="preserve">Rhinehart E, Jackson M, Chiraello L. 2007 Guideline for Isolation Precautions: Preventing Transmission of Infectious Agents in Health Care Settings. </w:t>
      </w:r>
      <w:r w:rsidR="00CB7D70" w:rsidRPr="00CB7D70">
        <w:rPr>
          <w:i/>
        </w:rPr>
        <w:t>Am J Infect Control</w:t>
      </w:r>
      <w:r w:rsidR="00CB7D70">
        <w:t>. 2007; 35(10):S65-S164.</w:t>
      </w:r>
    </w:p>
    <w:p w14:paraId="7714519B" w14:textId="77777777" w:rsidR="002F27FE" w:rsidRDefault="002F27FE" w:rsidP="00CB7D70">
      <w:pPr>
        <w:pStyle w:val="ListParagraph"/>
        <w:numPr>
          <w:ilvl w:val="0"/>
          <w:numId w:val="31"/>
        </w:numPr>
        <w:spacing w:after="60"/>
        <w:contextualSpacing w:val="0"/>
      </w:pPr>
      <w:r>
        <w:lastRenderedPageBreak/>
        <w:t>Ivers N, Jamtvedt G</w:t>
      </w:r>
      <w:r w:rsidR="00CB7D70">
        <w:t>, Flottorp S, et al. Audit and Feedback: Effects on Professional Practice and Healthcare O</w:t>
      </w:r>
      <w:r>
        <w:t xml:space="preserve">utcomes. </w:t>
      </w:r>
      <w:r w:rsidRPr="00CB7D70">
        <w:rPr>
          <w:i/>
        </w:rPr>
        <w:t>Cochrane Database Syst Rev</w:t>
      </w:r>
      <w:r w:rsidR="00CB7D70">
        <w:t>.</w:t>
      </w:r>
      <w:r>
        <w:t xml:space="preserve"> 2012;</w:t>
      </w:r>
      <w:r w:rsidR="00CB7D70">
        <w:t xml:space="preserve"> </w:t>
      </w:r>
      <w:r>
        <w:t>6:CD000259.</w:t>
      </w:r>
    </w:p>
    <w:p w14:paraId="618BA171" w14:textId="77777777" w:rsidR="002F27FE" w:rsidRDefault="002F27FE" w:rsidP="00CB7D70">
      <w:pPr>
        <w:pStyle w:val="ListParagraph"/>
        <w:numPr>
          <w:ilvl w:val="0"/>
          <w:numId w:val="31"/>
        </w:numPr>
        <w:spacing w:after="60"/>
        <w:contextualSpacing w:val="0"/>
      </w:pPr>
      <w:r>
        <w:t>Saint S, Gaies E, Fowler KE, Harrod</w:t>
      </w:r>
      <w:r w:rsidR="00CB7D70">
        <w:t xml:space="preserve"> M, Krein S. Introducing a Catheter-Associated Urinary Tract Infection (CAUTI) Prevention Guide to Patient S</w:t>
      </w:r>
      <w:r>
        <w:t>afety (GPS)</w:t>
      </w:r>
      <w:r w:rsidR="00CB7D70">
        <w:t xml:space="preserve">. </w:t>
      </w:r>
      <w:r w:rsidR="00CB7D70" w:rsidRPr="00CB7D70">
        <w:rPr>
          <w:i/>
        </w:rPr>
        <w:t>Am J Infect Control</w:t>
      </w:r>
      <w:r w:rsidR="00CB7D70">
        <w:t xml:space="preserve">. 2014; 42(5): </w:t>
      </w:r>
      <w:r>
        <w:t>548-50.</w:t>
      </w:r>
      <w:r w:rsidR="00CB7D70">
        <w:t xml:space="preserve"> </w:t>
      </w:r>
    </w:p>
    <w:p w14:paraId="44BD5447" w14:textId="77777777" w:rsidR="00D651F9" w:rsidRPr="002F27FE" w:rsidRDefault="002F27FE" w:rsidP="00CB7D70">
      <w:pPr>
        <w:pStyle w:val="ListParagraph"/>
        <w:numPr>
          <w:ilvl w:val="0"/>
          <w:numId w:val="31"/>
        </w:numPr>
        <w:spacing w:after="60"/>
        <w:contextualSpacing w:val="0"/>
      </w:pPr>
      <w:r>
        <w:t xml:space="preserve">Fletcher KE, Tyszka JT, Harrod M, </w:t>
      </w:r>
      <w:r w:rsidR="00CB7D70">
        <w:t>et al. Qualitative V</w:t>
      </w:r>
      <w:r>
        <w:t>alidation of the</w:t>
      </w:r>
      <w:r w:rsidR="00CB7D70">
        <w:t xml:space="preserve"> CAUTI Guide to Patient Safety Assessment T</w:t>
      </w:r>
      <w:r>
        <w:t xml:space="preserve">ool. </w:t>
      </w:r>
      <w:r w:rsidRPr="00CB7D70">
        <w:rPr>
          <w:i/>
        </w:rPr>
        <w:t>Am J Infect Control</w:t>
      </w:r>
      <w:r>
        <w:t xml:space="preserve">. 2016; </w:t>
      </w:r>
      <w:r w:rsidR="00CB7D70">
        <w:t>44(10):1102-9.</w:t>
      </w:r>
    </w:p>
    <w:sectPr w:rsidR="00D651F9" w:rsidRPr="002F27FE" w:rsidSect="00D93787">
      <w:headerReference w:type="even" r:id="rId45"/>
      <w:headerReference w:type="default" r:id="rId46"/>
      <w:footerReference w:type="even" r:id="rId47"/>
      <w:footerReference w:type="default" r:id="rId48"/>
      <w:headerReference w:type="first" r:id="rId49"/>
      <w:footerReference w:type="first" r:id="rId50"/>
      <w:pgSz w:w="15840" w:h="12240" w:orient="landscape"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704CF" w14:textId="77777777" w:rsidR="00D65086" w:rsidRDefault="00D65086" w:rsidP="00321CE9">
      <w:r>
        <w:separator/>
      </w:r>
    </w:p>
  </w:endnote>
  <w:endnote w:type="continuationSeparator" w:id="0">
    <w:p w14:paraId="5D60BAB0" w14:textId="77777777" w:rsidR="00D65086" w:rsidRDefault="00D65086" w:rsidP="0032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9807" w14:textId="77777777" w:rsidR="00B67D26" w:rsidRDefault="00B67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523057"/>
      <w:docPartObj>
        <w:docPartGallery w:val="Page Numbers (Bottom of Page)"/>
        <w:docPartUnique/>
      </w:docPartObj>
    </w:sdtPr>
    <w:sdtEndPr>
      <w:rPr>
        <w:rFonts w:asciiTheme="majorHAnsi" w:hAnsiTheme="majorHAnsi"/>
        <w:noProof/>
        <w:color w:val="FFFFFF" w:themeColor="background1"/>
        <w:sz w:val="24"/>
        <w:szCs w:val="24"/>
      </w:rPr>
    </w:sdtEndPr>
    <w:sdtContent>
      <w:p w14:paraId="61945EFB" w14:textId="0D54BAD6" w:rsidR="00363F4F" w:rsidRPr="006801F1" w:rsidRDefault="00363F4F">
        <w:pPr>
          <w:pStyle w:val="Footer"/>
          <w:jc w:val="right"/>
          <w:rPr>
            <w:rFonts w:asciiTheme="majorHAnsi" w:hAnsiTheme="majorHAnsi"/>
            <w:color w:val="FFFFFF" w:themeColor="background1"/>
            <w:sz w:val="24"/>
            <w:szCs w:val="24"/>
          </w:rPr>
        </w:pPr>
        <w:r>
          <w:rPr>
            <w:noProof/>
          </w:rPr>
          <w:drawing>
            <wp:anchor distT="0" distB="0" distL="114300" distR="114300" simplePos="0" relativeHeight="251668480" behindDoc="1" locked="0" layoutInCell="1" allowOverlap="1" wp14:anchorId="19FB48E8" wp14:editId="52B03C35">
              <wp:simplePos x="0" y="0"/>
              <wp:positionH relativeFrom="margin">
                <wp:align>center</wp:align>
              </wp:positionH>
              <wp:positionV relativeFrom="paragraph">
                <wp:posOffset>-39096</wp:posOffset>
              </wp:positionV>
              <wp:extent cx="9144000" cy="3889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DC_p2foot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388983"/>
                      </a:xfrm>
                      <a:prstGeom prst="rect">
                        <a:avLst/>
                      </a:prstGeom>
                    </pic:spPr>
                  </pic:pic>
                </a:graphicData>
              </a:graphic>
              <wp14:sizeRelH relativeFrom="page">
                <wp14:pctWidth>0</wp14:pctWidth>
              </wp14:sizeRelH>
              <wp14:sizeRelV relativeFrom="page">
                <wp14:pctHeight>0</wp14:pctHeight>
              </wp14:sizeRelV>
            </wp:anchor>
          </w:drawing>
        </w:r>
        <w:r w:rsidRPr="006801F1">
          <w:rPr>
            <w:rFonts w:asciiTheme="majorHAnsi" w:hAnsiTheme="majorHAnsi"/>
            <w:color w:val="FFFFFF" w:themeColor="background1"/>
            <w:sz w:val="24"/>
            <w:szCs w:val="24"/>
          </w:rPr>
          <w:fldChar w:fldCharType="begin"/>
        </w:r>
        <w:r w:rsidRPr="006801F1">
          <w:rPr>
            <w:rFonts w:asciiTheme="majorHAnsi" w:hAnsiTheme="majorHAnsi"/>
            <w:color w:val="FFFFFF" w:themeColor="background1"/>
            <w:sz w:val="24"/>
            <w:szCs w:val="24"/>
          </w:rPr>
          <w:instrText xml:space="preserve"> PAGE   \* MERGEFORMAT </w:instrText>
        </w:r>
        <w:r w:rsidRPr="006801F1">
          <w:rPr>
            <w:rFonts w:asciiTheme="majorHAnsi" w:hAnsiTheme="majorHAnsi"/>
            <w:color w:val="FFFFFF" w:themeColor="background1"/>
            <w:sz w:val="24"/>
            <w:szCs w:val="24"/>
          </w:rPr>
          <w:fldChar w:fldCharType="separate"/>
        </w:r>
        <w:r w:rsidR="006053B9">
          <w:rPr>
            <w:rFonts w:asciiTheme="majorHAnsi" w:hAnsiTheme="majorHAnsi"/>
            <w:noProof/>
            <w:color w:val="FFFFFF" w:themeColor="background1"/>
            <w:sz w:val="24"/>
            <w:szCs w:val="24"/>
          </w:rPr>
          <w:t>2</w:t>
        </w:r>
        <w:r w:rsidRPr="006801F1">
          <w:rPr>
            <w:rFonts w:asciiTheme="majorHAnsi" w:hAnsiTheme="majorHAnsi"/>
            <w:noProof/>
            <w:color w:val="FFFFFF" w:themeColor="background1"/>
            <w:sz w:val="24"/>
            <w:szCs w:val="24"/>
          </w:rPr>
          <w:fldChar w:fldCharType="end"/>
        </w:r>
      </w:p>
    </w:sdtContent>
  </w:sdt>
  <w:p w14:paraId="140CA8B7" w14:textId="77777777" w:rsidR="00363F4F" w:rsidRDefault="00363F4F" w:rsidP="00321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2829" w14:textId="77777777" w:rsidR="00363F4F" w:rsidRPr="00865694" w:rsidRDefault="00363F4F" w:rsidP="00321CE9">
    <w:pPr>
      <w:pStyle w:val="Footer"/>
    </w:pPr>
    <w:r>
      <w:rPr>
        <w:noProof/>
      </w:rPr>
      <w:drawing>
        <wp:anchor distT="0" distB="0" distL="114300" distR="114300" simplePos="0" relativeHeight="251667456" behindDoc="1" locked="0" layoutInCell="1" allowOverlap="1" wp14:anchorId="345524B6" wp14:editId="04923B57">
          <wp:simplePos x="0" y="0"/>
          <wp:positionH relativeFrom="margin">
            <wp:align>center</wp:align>
          </wp:positionH>
          <wp:positionV relativeFrom="paragraph">
            <wp:posOffset>-113633</wp:posOffset>
          </wp:positionV>
          <wp:extent cx="9144000" cy="3889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C_p1foot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3889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6602" w14:textId="77777777" w:rsidR="00D65086" w:rsidRDefault="00D65086" w:rsidP="00321CE9">
      <w:r>
        <w:separator/>
      </w:r>
    </w:p>
  </w:footnote>
  <w:footnote w:type="continuationSeparator" w:id="0">
    <w:p w14:paraId="1F453552" w14:textId="77777777" w:rsidR="00D65086" w:rsidRDefault="00D65086" w:rsidP="0032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4054" w14:textId="77777777" w:rsidR="00B67D26" w:rsidRDefault="00B67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D8D6" w14:textId="77777777" w:rsidR="00B67D26" w:rsidRDefault="00B67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CB87" w14:textId="77777777" w:rsidR="00363F4F" w:rsidRPr="00865694" w:rsidRDefault="00363F4F" w:rsidP="00321CE9">
    <w:pPr>
      <w:pStyle w:val="Header"/>
    </w:pPr>
    <w:r>
      <w:rPr>
        <w:noProof/>
      </w:rPr>
      <w:drawing>
        <wp:anchor distT="0" distB="0" distL="114300" distR="114300" simplePos="0" relativeHeight="251666432" behindDoc="1" locked="0" layoutInCell="1" allowOverlap="1" wp14:anchorId="29352AC5" wp14:editId="105F9AB4">
          <wp:simplePos x="0" y="0"/>
          <wp:positionH relativeFrom="margin">
            <wp:posOffset>-457200</wp:posOffset>
          </wp:positionH>
          <wp:positionV relativeFrom="paragraph">
            <wp:posOffset>-286385</wp:posOffset>
          </wp:positionV>
          <wp:extent cx="9144000" cy="87085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C_Header_July2016-01.png"/>
                  <pic:cNvPicPr/>
                </pic:nvPicPr>
                <pic:blipFill>
                  <a:blip r:embed="rId1">
                    <a:extLst>
                      <a:ext uri="{28A0092B-C50C-407E-A947-70E740481C1C}">
                        <a14:useLocalDpi xmlns:a14="http://schemas.microsoft.com/office/drawing/2010/main" val="0"/>
                      </a:ext>
                    </a:extLst>
                  </a:blip>
                  <a:stretch>
                    <a:fillRect/>
                  </a:stretch>
                </pic:blipFill>
                <pic:spPr>
                  <a:xfrm>
                    <a:off x="0" y="0"/>
                    <a:ext cx="9144000" cy="8708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021"/>
    <w:multiLevelType w:val="hybridMultilevel"/>
    <w:tmpl w:val="2FA8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169F"/>
    <w:multiLevelType w:val="hybridMultilevel"/>
    <w:tmpl w:val="CF466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A4B2E"/>
    <w:multiLevelType w:val="hybridMultilevel"/>
    <w:tmpl w:val="D84C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83484"/>
    <w:multiLevelType w:val="hybridMultilevel"/>
    <w:tmpl w:val="E6803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C3C65"/>
    <w:multiLevelType w:val="hybridMultilevel"/>
    <w:tmpl w:val="485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7D33"/>
    <w:multiLevelType w:val="hybridMultilevel"/>
    <w:tmpl w:val="C290C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4E161F"/>
    <w:multiLevelType w:val="hybridMultilevel"/>
    <w:tmpl w:val="FB020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97472"/>
    <w:multiLevelType w:val="hybridMultilevel"/>
    <w:tmpl w:val="39A032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4866C11"/>
    <w:multiLevelType w:val="hybridMultilevel"/>
    <w:tmpl w:val="371A5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AF4A75"/>
    <w:multiLevelType w:val="hybridMultilevel"/>
    <w:tmpl w:val="653C1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5E6F58"/>
    <w:multiLevelType w:val="hybridMultilevel"/>
    <w:tmpl w:val="9A900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7115DA"/>
    <w:multiLevelType w:val="hybridMultilevel"/>
    <w:tmpl w:val="5260A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F8062A"/>
    <w:multiLevelType w:val="hybridMultilevel"/>
    <w:tmpl w:val="8F4E4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A01B3F"/>
    <w:multiLevelType w:val="hybridMultilevel"/>
    <w:tmpl w:val="0E82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21365"/>
    <w:multiLevelType w:val="hybridMultilevel"/>
    <w:tmpl w:val="43B4A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4377E3"/>
    <w:multiLevelType w:val="hybridMultilevel"/>
    <w:tmpl w:val="481834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53D0D"/>
    <w:multiLevelType w:val="hybridMultilevel"/>
    <w:tmpl w:val="CAAE2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1A15E2"/>
    <w:multiLevelType w:val="hybridMultilevel"/>
    <w:tmpl w:val="4A4E2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037854"/>
    <w:multiLevelType w:val="hybridMultilevel"/>
    <w:tmpl w:val="0036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AB765B"/>
    <w:multiLevelType w:val="hybridMultilevel"/>
    <w:tmpl w:val="DCC85DD2"/>
    <w:lvl w:ilvl="0" w:tplc="73A6487A">
      <w:numFmt w:val="bullet"/>
      <w:lvlText w:val="-"/>
      <w:lvlJc w:val="left"/>
      <w:pPr>
        <w:ind w:left="720" w:hanging="360"/>
      </w:pPr>
      <w:rPr>
        <w:rFonts w:ascii="Calibri" w:eastAsiaTheme="minorHAnsi"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02EC3"/>
    <w:multiLevelType w:val="hybridMultilevel"/>
    <w:tmpl w:val="664E1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313963"/>
    <w:multiLevelType w:val="hybridMultilevel"/>
    <w:tmpl w:val="A830E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F7EA9"/>
    <w:multiLevelType w:val="hybridMultilevel"/>
    <w:tmpl w:val="D8F2558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D7023"/>
    <w:multiLevelType w:val="hybridMultilevel"/>
    <w:tmpl w:val="58D2E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D46E4C"/>
    <w:multiLevelType w:val="hybridMultilevel"/>
    <w:tmpl w:val="DA2C8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B806F6"/>
    <w:multiLevelType w:val="hybridMultilevel"/>
    <w:tmpl w:val="9BDE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236B2"/>
    <w:multiLevelType w:val="hybridMultilevel"/>
    <w:tmpl w:val="2B9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253D2"/>
    <w:multiLevelType w:val="hybridMultilevel"/>
    <w:tmpl w:val="CE9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84984"/>
    <w:multiLevelType w:val="hybridMultilevel"/>
    <w:tmpl w:val="0B92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E79A6"/>
    <w:multiLevelType w:val="hybridMultilevel"/>
    <w:tmpl w:val="60D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E2BE2"/>
    <w:multiLevelType w:val="hybridMultilevel"/>
    <w:tmpl w:val="5FFE1C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93F61FB"/>
    <w:multiLevelType w:val="hybridMultilevel"/>
    <w:tmpl w:val="3780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C4944"/>
    <w:multiLevelType w:val="hybridMultilevel"/>
    <w:tmpl w:val="4A70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C4C07"/>
    <w:multiLevelType w:val="hybridMultilevel"/>
    <w:tmpl w:val="BB347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6F3C83"/>
    <w:multiLevelType w:val="hybridMultilevel"/>
    <w:tmpl w:val="5200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04364"/>
    <w:multiLevelType w:val="hybridMultilevel"/>
    <w:tmpl w:val="2B7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851A5"/>
    <w:multiLevelType w:val="hybridMultilevel"/>
    <w:tmpl w:val="CA84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00427"/>
    <w:multiLevelType w:val="hybridMultilevel"/>
    <w:tmpl w:val="1C8A3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980C59"/>
    <w:multiLevelType w:val="hybridMultilevel"/>
    <w:tmpl w:val="CE761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F31734"/>
    <w:multiLevelType w:val="hybridMultilevel"/>
    <w:tmpl w:val="B71EA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470FC2"/>
    <w:multiLevelType w:val="hybridMultilevel"/>
    <w:tmpl w:val="8122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76EE0"/>
    <w:multiLevelType w:val="hybridMultilevel"/>
    <w:tmpl w:val="A97A4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BA2798"/>
    <w:multiLevelType w:val="hybridMultilevel"/>
    <w:tmpl w:val="580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87CFD"/>
    <w:multiLevelType w:val="hybridMultilevel"/>
    <w:tmpl w:val="B2BEC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F94AE8"/>
    <w:multiLevelType w:val="hybridMultilevel"/>
    <w:tmpl w:val="E0D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254EF"/>
    <w:multiLevelType w:val="hybridMultilevel"/>
    <w:tmpl w:val="364EA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22"/>
  </w:num>
  <w:num w:numId="4">
    <w:abstractNumId w:val="42"/>
  </w:num>
  <w:num w:numId="5">
    <w:abstractNumId w:val="22"/>
  </w:num>
  <w:num w:numId="6">
    <w:abstractNumId w:val="10"/>
  </w:num>
  <w:num w:numId="7">
    <w:abstractNumId w:val="34"/>
  </w:num>
  <w:num w:numId="8">
    <w:abstractNumId w:val="44"/>
  </w:num>
  <w:num w:numId="9">
    <w:abstractNumId w:val="27"/>
  </w:num>
  <w:num w:numId="10">
    <w:abstractNumId w:val="45"/>
  </w:num>
  <w:num w:numId="11">
    <w:abstractNumId w:val="40"/>
  </w:num>
  <w:num w:numId="12">
    <w:abstractNumId w:val="30"/>
  </w:num>
  <w:num w:numId="13">
    <w:abstractNumId w:val="36"/>
  </w:num>
  <w:num w:numId="14">
    <w:abstractNumId w:val="4"/>
  </w:num>
  <w:num w:numId="15">
    <w:abstractNumId w:val="0"/>
  </w:num>
  <w:num w:numId="16">
    <w:abstractNumId w:val="29"/>
  </w:num>
  <w:num w:numId="17">
    <w:abstractNumId w:val="35"/>
  </w:num>
  <w:num w:numId="18">
    <w:abstractNumId w:val="25"/>
  </w:num>
  <w:num w:numId="19">
    <w:abstractNumId w:val="15"/>
  </w:num>
  <w:num w:numId="20">
    <w:abstractNumId w:val="8"/>
  </w:num>
  <w:num w:numId="21">
    <w:abstractNumId w:val="14"/>
  </w:num>
  <w:num w:numId="22">
    <w:abstractNumId w:val="38"/>
  </w:num>
  <w:num w:numId="23">
    <w:abstractNumId w:val="24"/>
  </w:num>
  <w:num w:numId="24">
    <w:abstractNumId w:val="6"/>
  </w:num>
  <w:num w:numId="25">
    <w:abstractNumId w:val="28"/>
  </w:num>
  <w:num w:numId="26">
    <w:abstractNumId w:val="3"/>
  </w:num>
  <w:num w:numId="27">
    <w:abstractNumId w:val="17"/>
  </w:num>
  <w:num w:numId="28">
    <w:abstractNumId w:val="33"/>
  </w:num>
  <w:num w:numId="29">
    <w:abstractNumId w:val="18"/>
  </w:num>
  <w:num w:numId="30">
    <w:abstractNumId w:val="31"/>
  </w:num>
  <w:num w:numId="31">
    <w:abstractNumId w:val="12"/>
  </w:num>
  <w:num w:numId="32">
    <w:abstractNumId w:val="23"/>
  </w:num>
  <w:num w:numId="33">
    <w:abstractNumId w:val="43"/>
  </w:num>
  <w:num w:numId="34">
    <w:abstractNumId w:val="5"/>
  </w:num>
  <w:num w:numId="35">
    <w:abstractNumId w:val="39"/>
  </w:num>
  <w:num w:numId="36">
    <w:abstractNumId w:val="20"/>
  </w:num>
  <w:num w:numId="37">
    <w:abstractNumId w:val="26"/>
  </w:num>
  <w:num w:numId="38">
    <w:abstractNumId w:val="7"/>
  </w:num>
  <w:num w:numId="39">
    <w:abstractNumId w:val="16"/>
  </w:num>
  <w:num w:numId="40">
    <w:abstractNumId w:val="9"/>
  </w:num>
  <w:num w:numId="41">
    <w:abstractNumId w:val="41"/>
  </w:num>
  <w:num w:numId="42">
    <w:abstractNumId w:val="37"/>
  </w:num>
  <w:num w:numId="43">
    <w:abstractNumId w:val="32"/>
  </w:num>
  <w:num w:numId="44">
    <w:abstractNumId w:val="11"/>
  </w:num>
  <w:num w:numId="45">
    <w:abstractNumId w:val="2"/>
  </w:num>
  <w:num w:numId="46">
    <w:abstractNumId w:val="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7"/>
    <w:rsid w:val="0002156A"/>
    <w:rsid w:val="0004643C"/>
    <w:rsid w:val="000525DF"/>
    <w:rsid w:val="00052875"/>
    <w:rsid w:val="00056DEE"/>
    <w:rsid w:val="000668E9"/>
    <w:rsid w:val="00081342"/>
    <w:rsid w:val="00086AFA"/>
    <w:rsid w:val="000953B7"/>
    <w:rsid w:val="000C2A3E"/>
    <w:rsid w:val="000D6AB5"/>
    <w:rsid w:val="000D777F"/>
    <w:rsid w:val="000E5D92"/>
    <w:rsid w:val="000F06B4"/>
    <w:rsid w:val="000F0AFE"/>
    <w:rsid w:val="000F42FB"/>
    <w:rsid w:val="000F5700"/>
    <w:rsid w:val="00115FB6"/>
    <w:rsid w:val="00130333"/>
    <w:rsid w:val="00136159"/>
    <w:rsid w:val="001C67C2"/>
    <w:rsid w:val="001E0456"/>
    <w:rsid w:val="001F3FB5"/>
    <w:rsid w:val="001F44B9"/>
    <w:rsid w:val="00200CA9"/>
    <w:rsid w:val="00220D81"/>
    <w:rsid w:val="00233D2F"/>
    <w:rsid w:val="00284FB4"/>
    <w:rsid w:val="00286392"/>
    <w:rsid w:val="002B1090"/>
    <w:rsid w:val="002E12A7"/>
    <w:rsid w:val="002F0ABE"/>
    <w:rsid w:val="002F27FE"/>
    <w:rsid w:val="002F64A5"/>
    <w:rsid w:val="00321CE9"/>
    <w:rsid w:val="00345043"/>
    <w:rsid w:val="00363F4F"/>
    <w:rsid w:val="003C5933"/>
    <w:rsid w:val="004270AD"/>
    <w:rsid w:val="00430C65"/>
    <w:rsid w:val="0043202B"/>
    <w:rsid w:val="00441F6C"/>
    <w:rsid w:val="004461A4"/>
    <w:rsid w:val="00455154"/>
    <w:rsid w:val="0046355A"/>
    <w:rsid w:val="004954B7"/>
    <w:rsid w:val="00496F73"/>
    <w:rsid w:val="004A05BE"/>
    <w:rsid w:val="004A05FF"/>
    <w:rsid w:val="004A0D60"/>
    <w:rsid w:val="004C6E35"/>
    <w:rsid w:val="004F321C"/>
    <w:rsid w:val="00514A70"/>
    <w:rsid w:val="00523A66"/>
    <w:rsid w:val="00542932"/>
    <w:rsid w:val="005652F6"/>
    <w:rsid w:val="00575FF5"/>
    <w:rsid w:val="0058001D"/>
    <w:rsid w:val="00585496"/>
    <w:rsid w:val="00590913"/>
    <w:rsid w:val="005963F7"/>
    <w:rsid w:val="005D37E5"/>
    <w:rsid w:val="005E514D"/>
    <w:rsid w:val="005E55E7"/>
    <w:rsid w:val="005F03B4"/>
    <w:rsid w:val="00604823"/>
    <w:rsid w:val="006053B9"/>
    <w:rsid w:val="00606E5C"/>
    <w:rsid w:val="006402CE"/>
    <w:rsid w:val="0067627F"/>
    <w:rsid w:val="006801F1"/>
    <w:rsid w:val="006939D2"/>
    <w:rsid w:val="006942BE"/>
    <w:rsid w:val="006B408F"/>
    <w:rsid w:val="006D72B5"/>
    <w:rsid w:val="006F3DDE"/>
    <w:rsid w:val="006F45B8"/>
    <w:rsid w:val="0070667F"/>
    <w:rsid w:val="00722C63"/>
    <w:rsid w:val="007311DE"/>
    <w:rsid w:val="0075390B"/>
    <w:rsid w:val="00757AC1"/>
    <w:rsid w:val="00763A0C"/>
    <w:rsid w:val="00795E8C"/>
    <w:rsid w:val="007A408D"/>
    <w:rsid w:val="007A7D95"/>
    <w:rsid w:val="007B0053"/>
    <w:rsid w:val="007B3C23"/>
    <w:rsid w:val="007B553E"/>
    <w:rsid w:val="007C2BAF"/>
    <w:rsid w:val="007E2147"/>
    <w:rsid w:val="007F29FE"/>
    <w:rsid w:val="00800925"/>
    <w:rsid w:val="008075A3"/>
    <w:rsid w:val="00810276"/>
    <w:rsid w:val="008110B7"/>
    <w:rsid w:val="008114A3"/>
    <w:rsid w:val="00816278"/>
    <w:rsid w:val="00823EF3"/>
    <w:rsid w:val="00865694"/>
    <w:rsid w:val="00872687"/>
    <w:rsid w:val="00873C1B"/>
    <w:rsid w:val="00877901"/>
    <w:rsid w:val="008B2C0E"/>
    <w:rsid w:val="008C1E55"/>
    <w:rsid w:val="008D3353"/>
    <w:rsid w:val="008E1372"/>
    <w:rsid w:val="008F6338"/>
    <w:rsid w:val="009011AA"/>
    <w:rsid w:val="00901E10"/>
    <w:rsid w:val="009152DB"/>
    <w:rsid w:val="00923F85"/>
    <w:rsid w:val="00951F68"/>
    <w:rsid w:val="0096751E"/>
    <w:rsid w:val="00967AD4"/>
    <w:rsid w:val="00980ED3"/>
    <w:rsid w:val="009B776B"/>
    <w:rsid w:val="009C6E88"/>
    <w:rsid w:val="009D3622"/>
    <w:rsid w:val="009F50DE"/>
    <w:rsid w:val="00A170B8"/>
    <w:rsid w:val="00A3477D"/>
    <w:rsid w:val="00A54277"/>
    <w:rsid w:val="00A65322"/>
    <w:rsid w:val="00A84B13"/>
    <w:rsid w:val="00A8614A"/>
    <w:rsid w:val="00A87EB8"/>
    <w:rsid w:val="00AA5DCF"/>
    <w:rsid w:val="00AC6B78"/>
    <w:rsid w:val="00AE092B"/>
    <w:rsid w:val="00AE5E4C"/>
    <w:rsid w:val="00B100C7"/>
    <w:rsid w:val="00B12C4C"/>
    <w:rsid w:val="00B168F3"/>
    <w:rsid w:val="00B2438D"/>
    <w:rsid w:val="00B310A5"/>
    <w:rsid w:val="00B52A7B"/>
    <w:rsid w:val="00B64C2E"/>
    <w:rsid w:val="00B67D26"/>
    <w:rsid w:val="00BB7B5A"/>
    <w:rsid w:val="00BC426E"/>
    <w:rsid w:val="00C01688"/>
    <w:rsid w:val="00C223B4"/>
    <w:rsid w:val="00C2537C"/>
    <w:rsid w:val="00C32F5F"/>
    <w:rsid w:val="00C35001"/>
    <w:rsid w:val="00C5129D"/>
    <w:rsid w:val="00C65BD9"/>
    <w:rsid w:val="00C672E9"/>
    <w:rsid w:val="00C714B5"/>
    <w:rsid w:val="00C72294"/>
    <w:rsid w:val="00CA5732"/>
    <w:rsid w:val="00CA6B24"/>
    <w:rsid w:val="00CA79D8"/>
    <w:rsid w:val="00CB7D70"/>
    <w:rsid w:val="00D247FD"/>
    <w:rsid w:val="00D25A66"/>
    <w:rsid w:val="00D60608"/>
    <w:rsid w:val="00D61F97"/>
    <w:rsid w:val="00D65086"/>
    <w:rsid w:val="00D651F9"/>
    <w:rsid w:val="00D74416"/>
    <w:rsid w:val="00D93787"/>
    <w:rsid w:val="00E254F8"/>
    <w:rsid w:val="00E34EAB"/>
    <w:rsid w:val="00E418F1"/>
    <w:rsid w:val="00E71B09"/>
    <w:rsid w:val="00E90591"/>
    <w:rsid w:val="00E9512A"/>
    <w:rsid w:val="00EE51B5"/>
    <w:rsid w:val="00EF4C10"/>
    <w:rsid w:val="00F33630"/>
    <w:rsid w:val="00F70F47"/>
    <w:rsid w:val="00FC5708"/>
    <w:rsid w:val="00FE6F39"/>
    <w:rsid w:val="00FF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510A7"/>
  <w15:docId w15:val="{C7951F5F-FCDF-489D-8CB9-0042D0EA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787"/>
    <w:pPr>
      <w:spacing w:after="160" w:line="259" w:lineRule="auto"/>
    </w:pPr>
  </w:style>
  <w:style w:type="paragraph" w:styleId="Heading1">
    <w:name w:val="heading 1"/>
    <w:basedOn w:val="Normal"/>
    <w:next w:val="Normal"/>
    <w:link w:val="Heading1Char"/>
    <w:uiPriority w:val="9"/>
    <w:qFormat/>
    <w:rsid w:val="007E2147"/>
    <w:pPr>
      <w:spacing w:after="200"/>
      <w:outlineLvl w:val="0"/>
    </w:pPr>
    <w:rPr>
      <w:rFonts w:asciiTheme="majorHAnsi" w:hAnsiTheme="majorHAnsi"/>
      <w:b/>
      <w:color w:val="252F67"/>
      <w:sz w:val="28"/>
      <w:szCs w:val="28"/>
    </w:rPr>
  </w:style>
  <w:style w:type="paragraph" w:styleId="Heading2">
    <w:name w:val="heading 2"/>
    <w:basedOn w:val="Normal"/>
    <w:next w:val="Normal"/>
    <w:link w:val="Heading2Char"/>
    <w:uiPriority w:val="9"/>
    <w:unhideWhenUsed/>
    <w:qFormat/>
    <w:rsid w:val="008C1E55"/>
    <w:pPr>
      <w:spacing w:after="120"/>
      <w:outlineLvl w:val="1"/>
    </w:pPr>
    <w:rPr>
      <w:rFonts w:asciiTheme="majorHAnsi" w:hAnsiTheme="majorHAnsi"/>
      <w:b/>
      <w:color w:val="0E75BC"/>
      <w:sz w:val="24"/>
      <w:szCs w:val="24"/>
    </w:rPr>
  </w:style>
  <w:style w:type="paragraph" w:styleId="Heading3">
    <w:name w:val="heading 3"/>
    <w:basedOn w:val="Normal"/>
    <w:next w:val="Normal"/>
    <w:link w:val="Heading3Char"/>
    <w:uiPriority w:val="9"/>
    <w:unhideWhenUsed/>
    <w:qFormat/>
    <w:rsid w:val="000525DF"/>
    <w:pPr>
      <w:outlineLvl w:val="2"/>
    </w:pPr>
    <w:rPr>
      <w:b/>
      <w:color w:val="0E75BC"/>
      <w:sz w:val="24"/>
    </w:rPr>
  </w:style>
  <w:style w:type="paragraph" w:styleId="Heading4">
    <w:name w:val="heading 4"/>
    <w:basedOn w:val="Normal"/>
    <w:next w:val="Normal"/>
    <w:link w:val="Heading4Char"/>
    <w:uiPriority w:val="9"/>
    <w:unhideWhenUsed/>
    <w:qFormat/>
    <w:rsid w:val="000525DF"/>
    <w:pPr>
      <w:outlineLvl w:val="3"/>
    </w:pPr>
    <w:rPr>
      <w:b/>
      <w:color w:val="404040" w:themeColor="text1" w:themeTint="BF"/>
    </w:rPr>
  </w:style>
  <w:style w:type="paragraph" w:styleId="Heading5">
    <w:name w:val="heading 5"/>
    <w:basedOn w:val="Normal"/>
    <w:next w:val="Normal"/>
    <w:link w:val="Heading5Char"/>
    <w:uiPriority w:val="9"/>
    <w:unhideWhenUsed/>
    <w:qFormat/>
    <w:rsid w:val="000525DF"/>
    <w:pPr>
      <w:outlineLvl w:val="4"/>
    </w:pPr>
    <w:rPr>
      <w:b/>
      <w:i/>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AD4"/>
    <w:pPr>
      <w:tabs>
        <w:tab w:val="center" w:pos="4680"/>
        <w:tab w:val="right" w:pos="9360"/>
      </w:tabs>
    </w:pPr>
  </w:style>
  <w:style w:type="character" w:customStyle="1" w:styleId="HeaderChar">
    <w:name w:val="Header Char"/>
    <w:basedOn w:val="DefaultParagraphFont"/>
    <w:link w:val="Header"/>
    <w:uiPriority w:val="99"/>
    <w:rsid w:val="00967AD4"/>
  </w:style>
  <w:style w:type="paragraph" w:styleId="Footer">
    <w:name w:val="footer"/>
    <w:basedOn w:val="Normal"/>
    <w:link w:val="FooterChar"/>
    <w:uiPriority w:val="99"/>
    <w:unhideWhenUsed/>
    <w:rsid w:val="00967AD4"/>
    <w:pPr>
      <w:tabs>
        <w:tab w:val="center" w:pos="4680"/>
        <w:tab w:val="right" w:pos="9360"/>
      </w:tabs>
    </w:pPr>
  </w:style>
  <w:style w:type="character" w:customStyle="1" w:styleId="FooterChar">
    <w:name w:val="Footer Char"/>
    <w:basedOn w:val="DefaultParagraphFont"/>
    <w:link w:val="Footer"/>
    <w:uiPriority w:val="99"/>
    <w:rsid w:val="00967AD4"/>
  </w:style>
  <w:style w:type="paragraph" w:styleId="BalloonText">
    <w:name w:val="Balloon Text"/>
    <w:basedOn w:val="Normal"/>
    <w:link w:val="BalloonTextChar"/>
    <w:uiPriority w:val="99"/>
    <w:semiHidden/>
    <w:unhideWhenUsed/>
    <w:rsid w:val="00967AD4"/>
    <w:rPr>
      <w:rFonts w:ascii="Tahoma" w:hAnsi="Tahoma" w:cs="Tahoma"/>
      <w:sz w:val="16"/>
      <w:szCs w:val="16"/>
    </w:rPr>
  </w:style>
  <w:style w:type="character" w:customStyle="1" w:styleId="BalloonTextChar">
    <w:name w:val="Balloon Text Char"/>
    <w:basedOn w:val="DefaultParagraphFont"/>
    <w:link w:val="BalloonText"/>
    <w:uiPriority w:val="99"/>
    <w:semiHidden/>
    <w:rsid w:val="00967AD4"/>
    <w:rPr>
      <w:rFonts w:ascii="Tahoma" w:hAnsi="Tahoma" w:cs="Tahoma"/>
      <w:sz w:val="16"/>
      <w:szCs w:val="16"/>
    </w:rPr>
  </w:style>
  <w:style w:type="table" w:styleId="TableGrid">
    <w:name w:val="Table Grid"/>
    <w:basedOn w:val="TableNormal"/>
    <w:uiPriority w:val="39"/>
    <w:rsid w:val="0096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2147"/>
    <w:rPr>
      <w:rFonts w:asciiTheme="majorHAnsi" w:hAnsiTheme="majorHAnsi" w:cstheme="minorHAnsi"/>
      <w:b/>
      <w:color w:val="252F67"/>
      <w:sz w:val="28"/>
      <w:szCs w:val="28"/>
      <w:lang w:eastAsia="ja-JP"/>
    </w:rPr>
  </w:style>
  <w:style w:type="paragraph" w:styleId="ListParagraph">
    <w:name w:val="List Paragraph"/>
    <w:basedOn w:val="Normal"/>
    <w:uiPriority w:val="34"/>
    <w:qFormat/>
    <w:rsid w:val="00865694"/>
    <w:pPr>
      <w:ind w:left="720"/>
      <w:contextualSpacing/>
    </w:pPr>
  </w:style>
  <w:style w:type="character" w:styleId="Hyperlink">
    <w:name w:val="Hyperlink"/>
    <w:basedOn w:val="DefaultParagraphFont"/>
    <w:uiPriority w:val="99"/>
    <w:unhideWhenUsed/>
    <w:rsid w:val="00EF4C10"/>
    <w:rPr>
      <w:color w:val="0000FF" w:themeColor="hyperlink"/>
      <w:u w:val="single"/>
    </w:rPr>
  </w:style>
  <w:style w:type="character" w:customStyle="1" w:styleId="Heading2Char">
    <w:name w:val="Heading 2 Char"/>
    <w:basedOn w:val="DefaultParagraphFont"/>
    <w:link w:val="Heading2"/>
    <w:uiPriority w:val="9"/>
    <w:rsid w:val="008C1E55"/>
    <w:rPr>
      <w:rFonts w:asciiTheme="majorHAnsi" w:hAnsiTheme="majorHAnsi" w:cstheme="minorHAnsi"/>
      <w:b/>
      <w:color w:val="0E75BC"/>
      <w:sz w:val="24"/>
      <w:szCs w:val="24"/>
      <w:lang w:eastAsia="ja-JP"/>
    </w:rPr>
  </w:style>
  <w:style w:type="character" w:customStyle="1" w:styleId="Heading3Char">
    <w:name w:val="Heading 3 Char"/>
    <w:basedOn w:val="DefaultParagraphFont"/>
    <w:link w:val="Heading3"/>
    <w:uiPriority w:val="9"/>
    <w:rsid w:val="000525DF"/>
    <w:rPr>
      <w:rFonts w:cstheme="minorHAnsi"/>
      <w:b/>
      <w:color w:val="0E75BC"/>
      <w:sz w:val="24"/>
      <w:lang w:eastAsia="ja-JP"/>
    </w:rPr>
  </w:style>
  <w:style w:type="character" w:styleId="IntenseEmphasis">
    <w:name w:val="Intense Emphasis"/>
    <w:basedOn w:val="DefaultParagraphFont"/>
    <w:uiPriority w:val="21"/>
    <w:qFormat/>
    <w:rsid w:val="00C672E9"/>
    <w:rPr>
      <w:i/>
      <w:iCs/>
      <w:color w:val="548DD4" w:themeColor="text2" w:themeTint="99"/>
    </w:rPr>
  </w:style>
  <w:style w:type="paragraph" w:styleId="IntenseQuote">
    <w:name w:val="Intense Quote"/>
    <w:basedOn w:val="Normal"/>
    <w:next w:val="Normal"/>
    <w:link w:val="IntenseQuoteChar"/>
    <w:uiPriority w:val="30"/>
    <w:qFormat/>
    <w:rsid w:val="00C672E9"/>
    <w:pPr>
      <w:pBdr>
        <w:top w:val="single" w:sz="4" w:space="10" w:color="4F81BD" w:themeColor="accent1"/>
        <w:bottom w:val="single" w:sz="4" w:space="10" w:color="4F81BD" w:themeColor="accent1"/>
      </w:pBdr>
      <w:spacing w:before="360" w:after="360"/>
      <w:ind w:left="864" w:right="864"/>
      <w:jc w:val="center"/>
    </w:pPr>
    <w:rPr>
      <w:i/>
      <w:iCs/>
      <w:color w:val="548DD4" w:themeColor="text2" w:themeTint="99"/>
    </w:rPr>
  </w:style>
  <w:style w:type="character" w:customStyle="1" w:styleId="IntenseQuoteChar">
    <w:name w:val="Intense Quote Char"/>
    <w:basedOn w:val="DefaultParagraphFont"/>
    <w:link w:val="IntenseQuote"/>
    <w:uiPriority w:val="30"/>
    <w:rsid w:val="00C672E9"/>
    <w:rPr>
      <w:rFonts w:cstheme="minorHAnsi"/>
      <w:i/>
      <w:iCs/>
      <w:color w:val="548DD4" w:themeColor="text2" w:themeTint="99"/>
      <w:sz w:val="20"/>
      <w:szCs w:val="20"/>
      <w:lang w:eastAsia="ja-JP"/>
    </w:rPr>
  </w:style>
  <w:style w:type="character" w:styleId="IntenseReference">
    <w:name w:val="Intense Reference"/>
    <w:basedOn w:val="DefaultParagraphFont"/>
    <w:uiPriority w:val="32"/>
    <w:qFormat/>
    <w:rsid w:val="00C672E9"/>
    <w:rPr>
      <w:b/>
      <w:bCs/>
      <w:smallCaps/>
      <w:color w:val="548DD4" w:themeColor="text2" w:themeTint="99"/>
      <w:spacing w:val="5"/>
    </w:rPr>
  </w:style>
  <w:style w:type="character" w:customStyle="1" w:styleId="Heading4Char">
    <w:name w:val="Heading 4 Char"/>
    <w:basedOn w:val="DefaultParagraphFont"/>
    <w:link w:val="Heading4"/>
    <w:uiPriority w:val="9"/>
    <w:rsid w:val="000525DF"/>
    <w:rPr>
      <w:rFonts w:cstheme="minorHAnsi"/>
      <w:b/>
      <w:color w:val="404040" w:themeColor="text1" w:themeTint="BF"/>
      <w:lang w:eastAsia="ja-JP"/>
    </w:rPr>
  </w:style>
  <w:style w:type="paragraph" w:styleId="Title">
    <w:name w:val="Title"/>
    <w:basedOn w:val="Normal"/>
    <w:next w:val="Normal"/>
    <w:link w:val="TitleChar"/>
    <w:uiPriority w:val="10"/>
    <w:qFormat/>
    <w:rsid w:val="00B310A5"/>
    <w:pPr>
      <w:spacing w:after="200"/>
      <w:contextualSpacing/>
      <w:jc w:val="center"/>
    </w:pPr>
    <w:rPr>
      <w:rFonts w:asciiTheme="majorHAnsi" w:eastAsiaTheme="majorEastAsia" w:hAnsiTheme="majorHAnsi" w:cstheme="majorBidi"/>
      <w:b/>
      <w:color w:val="252F67"/>
      <w:spacing w:val="-10"/>
      <w:kern w:val="28"/>
      <w:sz w:val="48"/>
      <w:szCs w:val="56"/>
    </w:rPr>
  </w:style>
  <w:style w:type="character" w:customStyle="1" w:styleId="TitleChar">
    <w:name w:val="Title Char"/>
    <w:basedOn w:val="DefaultParagraphFont"/>
    <w:link w:val="Title"/>
    <w:uiPriority w:val="10"/>
    <w:rsid w:val="00B310A5"/>
    <w:rPr>
      <w:rFonts w:asciiTheme="majorHAnsi" w:eastAsiaTheme="majorEastAsia" w:hAnsiTheme="majorHAnsi" w:cstheme="majorBidi"/>
      <w:b/>
      <w:color w:val="252F67"/>
      <w:spacing w:val="-10"/>
      <w:kern w:val="28"/>
      <w:sz w:val="48"/>
      <w:szCs w:val="56"/>
      <w:lang w:eastAsia="ja-JP"/>
    </w:rPr>
  </w:style>
  <w:style w:type="paragraph" w:styleId="Subtitle">
    <w:name w:val="Subtitle"/>
    <w:basedOn w:val="Normal"/>
    <w:next w:val="Normal"/>
    <w:link w:val="SubtitleChar"/>
    <w:uiPriority w:val="11"/>
    <w:qFormat/>
    <w:rsid w:val="00B310A5"/>
    <w:pPr>
      <w:numPr>
        <w:ilvl w:val="1"/>
      </w:numPr>
      <w:jc w:val="center"/>
    </w:pPr>
    <w:rPr>
      <w:rFonts w:eastAsiaTheme="minorEastAsia"/>
      <w:b/>
      <w:color w:val="5A5A5A" w:themeColor="text1" w:themeTint="A5"/>
      <w:spacing w:val="40"/>
      <w:sz w:val="24"/>
      <w:szCs w:val="24"/>
    </w:rPr>
  </w:style>
  <w:style w:type="character" w:customStyle="1" w:styleId="SubtitleChar">
    <w:name w:val="Subtitle Char"/>
    <w:basedOn w:val="DefaultParagraphFont"/>
    <w:link w:val="Subtitle"/>
    <w:uiPriority w:val="11"/>
    <w:rsid w:val="00B310A5"/>
    <w:rPr>
      <w:rFonts w:eastAsiaTheme="minorEastAsia"/>
      <w:b/>
      <w:color w:val="5A5A5A" w:themeColor="text1" w:themeTint="A5"/>
      <w:spacing w:val="40"/>
      <w:sz w:val="24"/>
      <w:szCs w:val="24"/>
      <w:lang w:eastAsia="ja-JP"/>
    </w:rPr>
  </w:style>
  <w:style w:type="paragraph" w:customStyle="1" w:styleId="Figure">
    <w:name w:val="Figure"/>
    <w:basedOn w:val="Normal"/>
    <w:link w:val="FigureChar"/>
    <w:qFormat/>
    <w:rsid w:val="00A87EB8"/>
    <w:rPr>
      <w:b/>
      <w:i/>
    </w:rPr>
  </w:style>
  <w:style w:type="table" w:styleId="GridTable4-Accent5">
    <w:name w:val="Grid Table 4 Accent 5"/>
    <w:basedOn w:val="TableNormal"/>
    <w:uiPriority w:val="49"/>
    <w:rsid w:val="00430C6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FigureChar">
    <w:name w:val="Figure Char"/>
    <w:basedOn w:val="DefaultParagraphFont"/>
    <w:link w:val="Figure"/>
    <w:rsid w:val="00A87EB8"/>
    <w:rPr>
      <w:rFonts w:cstheme="minorHAnsi"/>
      <w:b/>
      <w:i/>
      <w:lang w:eastAsia="ja-JP"/>
    </w:rPr>
  </w:style>
  <w:style w:type="table" w:styleId="GridTable4-Accent1">
    <w:name w:val="Grid Table 4 Accent 1"/>
    <w:basedOn w:val="TableNormal"/>
    <w:uiPriority w:val="49"/>
    <w:rsid w:val="00430C6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5Char">
    <w:name w:val="Heading 5 Char"/>
    <w:basedOn w:val="DefaultParagraphFont"/>
    <w:link w:val="Heading5"/>
    <w:uiPriority w:val="9"/>
    <w:rsid w:val="000525DF"/>
    <w:rPr>
      <w:rFonts w:cstheme="minorHAnsi"/>
      <w:b/>
      <w:i/>
      <w:color w:val="7F7F7F" w:themeColor="text1" w:themeTint="80"/>
      <w:lang w:eastAsia="ja-JP"/>
    </w:rPr>
  </w:style>
  <w:style w:type="paragraph" w:styleId="EndnoteText">
    <w:name w:val="endnote text"/>
    <w:basedOn w:val="Normal"/>
    <w:link w:val="EndnoteTextChar"/>
    <w:uiPriority w:val="99"/>
    <w:semiHidden/>
    <w:unhideWhenUsed/>
    <w:rsid w:val="008102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276"/>
    <w:rPr>
      <w:sz w:val="20"/>
      <w:szCs w:val="20"/>
    </w:rPr>
  </w:style>
  <w:style w:type="character" w:styleId="EndnoteReference">
    <w:name w:val="endnote reference"/>
    <w:basedOn w:val="DefaultParagraphFont"/>
    <w:uiPriority w:val="99"/>
    <w:semiHidden/>
    <w:unhideWhenUsed/>
    <w:rsid w:val="00810276"/>
    <w:rPr>
      <w:vertAlign w:val="superscript"/>
    </w:rPr>
  </w:style>
  <w:style w:type="character" w:styleId="FollowedHyperlink">
    <w:name w:val="FollowedHyperlink"/>
    <w:basedOn w:val="DefaultParagraphFont"/>
    <w:uiPriority w:val="99"/>
    <w:semiHidden/>
    <w:unhideWhenUsed/>
    <w:rsid w:val="00D651F9"/>
    <w:rPr>
      <w:color w:val="800080" w:themeColor="followedHyperlink"/>
      <w:u w:val="single"/>
    </w:rPr>
  </w:style>
  <w:style w:type="character" w:styleId="CommentReference">
    <w:name w:val="annotation reference"/>
    <w:basedOn w:val="DefaultParagraphFont"/>
    <w:uiPriority w:val="99"/>
    <w:semiHidden/>
    <w:unhideWhenUsed/>
    <w:rsid w:val="000D777F"/>
    <w:rPr>
      <w:sz w:val="16"/>
      <w:szCs w:val="16"/>
    </w:rPr>
  </w:style>
  <w:style w:type="paragraph" w:styleId="CommentText">
    <w:name w:val="annotation text"/>
    <w:basedOn w:val="Normal"/>
    <w:link w:val="CommentTextChar"/>
    <w:uiPriority w:val="99"/>
    <w:semiHidden/>
    <w:unhideWhenUsed/>
    <w:rsid w:val="000D777F"/>
    <w:pPr>
      <w:spacing w:line="240" w:lineRule="auto"/>
    </w:pPr>
    <w:rPr>
      <w:sz w:val="20"/>
      <w:szCs w:val="20"/>
    </w:rPr>
  </w:style>
  <w:style w:type="character" w:customStyle="1" w:styleId="CommentTextChar">
    <w:name w:val="Comment Text Char"/>
    <w:basedOn w:val="DefaultParagraphFont"/>
    <w:link w:val="CommentText"/>
    <w:uiPriority w:val="99"/>
    <w:semiHidden/>
    <w:rsid w:val="000D777F"/>
    <w:rPr>
      <w:sz w:val="20"/>
      <w:szCs w:val="20"/>
    </w:rPr>
  </w:style>
  <w:style w:type="paragraph" w:styleId="CommentSubject">
    <w:name w:val="annotation subject"/>
    <w:basedOn w:val="CommentText"/>
    <w:next w:val="CommentText"/>
    <w:link w:val="CommentSubjectChar"/>
    <w:uiPriority w:val="99"/>
    <w:semiHidden/>
    <w:unhideWhenUsed/>
    <w:rsid w:val="000D777F"/>
    <w:rPr>
      <w:b/>
      <w:bCs/>
    </w:rPr>
  </w:style>
  <w:style w:type="character" w:customStyle="1" w:styleId="CommentSubjectChar">
    <w:name w:val="Comment Subject Char"/>
    <w:basedOn w:val="CommentTextChar"/>
    <w:link w:val="CommentSubject"/>
    <w:uiPriority w:val="99"/>
    <w:semiHidden/>
    <w:rsid w:val="000D7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5853">
      <w:bodyDiv w:val="1"/>
      <w:marLeft w:val="0"/>
      <w:marRight w:val="0"/>
      <w:marTop w:val="0"/>
      <w:marBottom w:val="0"/>
      <w:divBdr>
        <w:top w:val="none" w:sz="0" w:space="0" w:color="auto"/>
        <w:left w:val="none" w:sz="0" w:space="0" w:color="auto"/>
        <w:bottom w:val="none" w:sz="0" w:space="0" w:color="auto"/>
        <w:right w:val="none" w:sz="0" w:space="0" w:color="auto"/>
      </w:divBdr>
    </w:div>
    <w:div w:id="899095658">
      <w:bodyDiv w:val="1"/>
      <w:marLeft w:val="0"/>
      <w:marRight w:val="0"/>
      <w:marTop w:val="0"/>
      <w:marBottom w:val="0"/>
      <w:divBdr>
        <w:top w:val="none" w:sz="0" w:space="0" w:color="auto"/>
        <w:left w:val="none" w:sz="0" w:space="0" w:color="auto"/>
        <w:bottom w:val="none" w:sz="0" w:space="0" w:color="auto"/>
        <w:right w:val="none" w:sz="0" w:space="0" w:color="auto"/>
      </w:divBdr>
    </w:div>
    <w:div w:id="1099909517">
      <w:bodyDiv w:val="1"/>
      <w:marLeft w:val="0"/>
      <w:marRight w:val="0"/>
      <w:marTop w:val="0"/>
      <w:marBottom w:val="0"/>
      <w:divBdr>
        <w:top w:val="none" w:sz="0" w:space="0" w:color="auto"/>
        <w:left w:val="none" w:sz="0" w:space="0" w:color="auto"/>
        <w:bottom w:val="none" w:sz="0" w:space="0" w:color="auto"/>
        <w:right w:val="none" w:sz="0" w:space="0" w:color="auto"/>
      </w:divBdr>
      <w:divsChild>
        <w:div w:id="1083260497">
          <w:marLeft w:val="0"/>
          <w:marRight w:val="0"/>
          <w:marTop w:val="0"/>
          <w:marBottom w:val="0"/>
          <w:divBdr>
            <w:top w:val="none" w:sz="0" w:space="0" w:color="auto"/>
            <w:left w:val="none" w:sz="0" w:space="0" w:color="auto"/>
            <w:bottom w:val="none" w:sz="0" w:space="0" w:color="auto"/>
            <w:right w:val="none" w:sz="0" w:space="0" w:color="auto"/>
          </w:divBdr>
          <w:divsChild>
            <w:div w:id="472408830">
              <w:marLeft w:val="0"/>
              <w:marRight w:val="0"/>
              <w:marTop w:val="0"/>
              <w:marBottom w:val="0"/>
              <w:divBdr>
                <w:top w:val="none" w:sz="0" w:space="0" w:color="auto"/>
                <w:left w:val="none" w:sz="0" w:space="0" w:color="auto"/>
                <w:bottom w:val="none" w:sz="0" w:space="0" w:color="auto"/>
                <w:right w:val="none" w:sz="0" w:space="0" w:color="auto"/>
              </w:divBdr>
              <w:divsChild>
                <w:div w:id="672609958">
                  <w:marLeft w:val="0"/>
                  <w:marRight w:val="0"/>
                  <w:marTop w:val="0"/>
                  <w:marBottom w:val="0"/>
                  <w:divBdr>
                    <w:top w:val="none" w:sz="0" w:space="0" w:color="auto"/>
                    <w:left w:val="none" w:sz="0" w:space="0" w:color="auto"/>
                    <w:bottom w:val="none" w:sz="0" w:space="0" w:color="auto"/>
                    <w:right w:val="none" w:sz="0" w:space="0" w:color="auto"/>
                  </w:divBdr>
                  <w:divsChild>
                    <w:div w:id="2139909569">
                      <w:marLeft w:val="0"/>
                      <w:marRight w:val="0"/>
                      <w:marTop w:val="0"/>
                      <w:marBottom w:val="0"/>
                      <w:divBdr>
                        <w:top w:val="none" w:sz="0" w:space="0" w:color="auto"/>
                        <w:left w:val="none" w:sz="0" w:space="0" w:color="auto"/>
                        <w:bottom w:val="none" w:sz="0" w:space="0" w:color="auto"/>
                        <w:right w:val="none" w:sz="0" w:space="0" w:color="auto"/>
                      </w:divBdr>
                      <w:divsChild>
                        <w:div w:id="379134678">
                          <w:marLeft w:val="0"/>
                          <w:marRight w:val="0"/>
                          <w:marTop w:val="750"/>
                          <w:marBottom w:val="360"/>
                          <w:divBdr>
                            <w:top w:val="single" w:sz="18" w:space="8" w:color="D1D1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hret-hiin.org/Resources/cdi/16/HRETHEN_ChangePackage_CDI.pdf" TargetMode="External"/><Relationship Id="rId26" Type="http://schemas.openxmlformats.org/officeDocument/2006/relationships/hyperlink" Target="https://catheterout.org/?q=gps" TargetMode="External"/><Relationship Id="rId39" Type="http://schemas.openxmlformats.org/officeDocument/2006/relationships/hyperlink" Target="https://www.cdc.gov/hai/toolkits/evaluating-environmental-cleaning.html" TargetMode="External"/><Relationship Id="rId3" Type="http://schemas.openxmlformats.org/officeDocument/2006/relationships/customXml" Target="../customXml/item3.xml"/><Relationship Id="rId21" Type="http://schemas.openxmlformats.org/officeDocument/2006/relationships/hyperlink" Target="http://www.who.int/gpsc/5may/tools/training_education/en/" TargetMode="External"/><Relationship Id="rId34" Type="http://schemas.openxmlformats.org/officeDocument/2006/relationships/hyperlink" Target="https://www.epa.gov/pesticide-registration/list-k-epas-registered-antimicrobial-products-effective-against-clostridium" TargetMode="External"/><Relationship Id="rId42" Type="http://schemas.openxmlformats.org/officeDocument/2006/relationships/hyperlink" Target="http://www.who.int/entity/gpsc/5may/Observation_Form.doc?ua=1"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cdc.gov/getsmart/healthcare/implementation.html" TargetMode="External"/><Relationship Id="rId25" Type="http://schemas.openxmlformats.org/officeDocument/2006/relationships/hyperlink" Target="https://catheterout.org/?q=gps" TargetMode="External"/><Relationship Id="rId33" Type="http://schemas.openxmlformats.org/officeDocument/2006/relationships/hyperlink" Target="http://www.aanac.org/docs/2015-ltc-leader/n-coley_capstonefinal.pdf?sfvrsn=2" TargetMode="External"/><Relationship Id="rId38" Type="http://schemas.openxmlformats.org/officeDocument/2006/relationships/hyperlink" Target="https://www.youtube.com/watch?v=nfZftqBELsA"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c.gov/getsmart/healthcare/implementation/checklist.html" TargetMode="External"/><Relationship Id="rId20" Type="http://schemas.openxmlformats.org/officeDocument/2006/relationships/hyperlink" Target="http://www.who.int/entity/gpsc/5may/Observation_Form.doc?ua=1" TargetMode="External"/><Relationship Id="rId29" Type="http://schemas.openxmlformats.org/officeDocument/2006/relationships/hyperlink" Target="https://www.cdc.gov/handhygiene/training/interactiveEducation/frame.htm" TargetMode="External"/><Relationship Id="rId41" Type="http://schemas.openxmlformats.org/officeDocument/2006/relationships/hyperlink" Target="https://www.cdc.gov/hai/prevent/tap/cdif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cdc.gov/hai/toolkits/evaluating-environmental-cleaning.html" TargetMode="External"/><Relationship Id="rId32" Type="http://schemas.openxmlformats.org/officeDocument/2006/relationships/hyperlink" Target="http://www.hret-hiin.org/Resources/cdi/16/HRETHEN_ChangePackage_CDI.pdf" TargetMode="External"/><Relationship Id="rId37" Type="http://schemas.openxmlformats.org/officeDocument/2006/relationships/hyperlink" Target="http://www.ahrq.gov/professionals/education/curriculum-tools/cusptoolkit/toolkit/learndefects.html" TargetMode="External"/><Relationship Id="rId40" Type="http://schemas.openxmlformats.org/officeDocument/2006/relationships/hyperlink" Target="http://www.jstor.org/stable/pdf/10.1086/676023.pdf?refreqid=excelsior:c85b804df8e6358e31893356c52eb502" TargetMode="External"/><Relationship Id="rId45" Type="http://schemas.openxmlformats.org/officeDocument/2006/relationships/header" Target="head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www.youtube.com/watch?v=nfZftqBELsA" TargetMode="External"/><Relationship Id="rId28" Type="http://schemas.openxmlformats.org/officeDocument/2006/relationships/hyperlink" Target="https://apic.org/Resource_/EliminationGuideForm/59397fc6-3f90-43d1-9325-e8be75d86888/File/2013CDiffFinal.pdf" TargetMode="External"/><Relationship Id="rId36" Type="http://schemas.openxmlformats.org/officeDocument/2006/relationships/hyperlink" Target="https://catheterout.org/?q=gps"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dc.gov/handhygiene/training/interactiveEducation/frame.htm" TargetMode="External"/><Relationship Id="rId31" Type="http://schemas.openxmlformats.org/officeDocument/2006/relationships/hyperlink" Target="http://www.who.int/gpsc/5may/tools/training_education/en/" TargetMode="External"/><Relationship Id="rId44" Type="http://schemas.openxmlformats.org/officeDocument/2006/relationships/hyperlink" Target="https://apic.org/Resource_/EliminationGuideForm/59397fc6-3f90-43d1-9325-e8be75d86888/File/2013CDiffFinal.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www.aanac.org/docs/2015-ltc-leader/n-coley_capstonefinal.pdf?sfvrsn=2" TargetMode="External"/><Relationship Id="rId27" Type="http://schemas.openxmlformats.org/officeDocument/2006/relationships/hyperlink" Target="http://www2.epa.gov/pesticide-registration/list-k-epas-registered-antimicrobial-products-effective-against-clostridium" TargetMode="External"/><Relationship Id="rId30" Type="http://schemas.openxmlformats.org/officeDocument/2006/relationships/hyperlink" Target="https://www.cdc.gov/getsmart/healthcare/implementation/checklist.html" TargetMode="External"/><Relationship Id="rId35" Type="http://schemas.openxmlformats.org/officeDocument/2006/relationships/hyperlink" Target="https://www.cdc.gov/getsmart/healthcare/implementation.html" TargetMode="External"/><Relationship Id="rId43" Type="http://schemas.openxmlformats.org/officeDocument/2006/relationships/hyperlink" Target="http://www.cdc.gov/getsmart/healthcare/pdfs/core-elements.pdf"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Externally%20Funded%20Projects\Infection%20Control%20-%20CDC%20-%2080772-80773\CDC%20Content\CDC%20Documen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C5B051-5F95-4C56-B5CA-A0722F2962FA}"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49383A10-146E-4AA3-AFB4-B802E773C95D}">
      <dgm:prSet custT="1"/>
      <dgm:spPr>
        <a:xfrm>
          <a:off x="734" y="750900"/>
          <a:ext cx="1203666" cy="6383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Implement antibiotic stewardship interventions specific to CDI</a:t>
          </a:r>
        </a:p>
      </dgm:t>
    </dgm:pt>
    <dgm:pt modelId="{E2D94166-981A-4841-90BB-C3E7341A3933}" type="parTrans" cxnId="{8198841E-9998-422E-8634-D445D134713D}">
      <dgm:prSet/>
      <dgm:spPr/>
      <dgm:t>
        <a:bodyPr/>
        <a:lstStyle/>
        <a:p>
          <a:endParaRPr lang="en-US"/>
        </a:p>
      </dgm:t>
    </dgm:pt>
    <dgm:pt modelId="{B4882A53-3A96-471A-B965-77B535A790B4}" type="sibTrans" cxnId="{8198841E-9998-422E-8634-D445D134713D}">
      <dgm:prSet/>
      <dgm:spPr/>
      <dgm:t>
        <a:bodyPr/>
        <a:lstStyle/>
        <a:p>
          <a:endParaRPr lang="en-US"/>
        </a:p>
      </dgm:t>
    </dgm:pt>
    <dgm:pt modelId="{8CEA6C62-BEBD-4E8F-A67D-CC45D90C0577}">
      <dgm:prSet custT="1"/>
      <dgm:spPr>
        <a:xfrm>
          <a:off x="1204400" y="750900"/>
          <a:ext cx="1203666" cy="6383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Conduct early, appropriate CDI testing and alert </a:t>
          </a:r>
          <a:r>
            <a:rPr lang="en-US" sz="1000">
              <a:solidFill>
                <a:sysClr val="windowText" lastClr="000000"/>
              </a:solidFill>
              <a:latin typeface="Calibri" panose="020F0502020204030204"/>
              <a:ea typeface="+mn-ea"/>
              <a:cs typeface="+mn-cs"/>
            </a:rPr>
            <a:t>staff o</a:t>
          </a:r>
          <a:r>
            <a:rPr lang="en-US" sz="1000">
              <a:solidFill>
                <a:sysClr val="windowText" lastClr="000000">
                  <a:hueOff val="0"/>
                  <a:satOff val="0"/>
                  <a:lumOff val="0"/>
                  <a:alphaOff val="0"/>
                </a:sysClr>
              </a:solidFill>
              <a:latin typeface="Calibri" panose="020F0502020204030204"/>
              <a:ea typeface="+mn-ea"/>
              <a:cs typeface="+mn-cs"/>
            </a:rPr>
            <a:t>f CDI status</a:t>
          </a:r>
        </a:p>
      </dgm:t>
    </dgm:pt>
    <dgm:pt modelId="{E6E8786B-019C-4F65-AFDC-F43E4525B29D}" type="parTrans" cxnId="{2ABD98A1-6CE1-4061-9D52-ED063A1981C7}">
      <dgm:prSet/>
      <dgm:spPr/>
      <dgm:t>
        <a:bodyPr/>
        <a:lstStyle/>
        <a:p>
          <a:endParaRPr lang="en-US"/>
        </a:p>
      </dgm:t>
    </dgm:pt>
    <dgm:pt modelId="{9F635410-FC26-4805-BAB2-8BEFD4EE3D77}" type="sibTrans" cxnId="{2ABD98A1-6CE1-4061-9D52-ED063A1981C7}">
      <dgm:prSet/>
      <dgm:spPr/>
      <dgm:t>
        <a:bodyPr/>
        <a:lstStyle/>
        <a:p>
          <a:endParaRPr lang="en-US"/>
        </a:p>
      </dgm:t>
    </dgm:pt>
    <dgm:pt modelId="{89994AA4-3C1F-46A7-9581-E1FD978BE124}">
      <dgm:prSet custT="1"/>
      <dgm:spPr>
        <a:xfrm>
          <a:off x="4815399" y="750900"/>
          <a:ext cx="1203666" cy="6383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solidFill>
              <a:latin typeface="Calibri" panose="020F0502020204030204"/>
              <a:ea typeface="+mn-ea"/>
              <a:cs typeface="+mn-cs"/>
            </a:rPr>
            <a:t>Ensure cleaning and disinfection of equipment and environment</a:t>
          </a:r>
          <a:endParaRPr lang="en-US" sz="1000">
            <a:solidFill>
              <a:sysClr val="windowText" lastClr="000000">
                <a:hueOff val="0"/>
                <a:satOff val="0"/>
                <a:lumOff val="0"/>
                <a:alphaOff val="0"/>
              </a:sysClr>
            </a:solidFill>
            <a:latin typeface="Calibri" panose="020F0502020204030204"/>
            <a:ea typeface="+mn-ea"/>
            <a:cs typeface="+mn-cs"/>
          </a:endParaRPr>
        </a:p>
      </dgm:t>
    </dgm:pt>
    <dgm:pt modelId="{23FC8B31-32CC-41B8-8B45-593A42B51DFE}" type="parTrans" cxnId="{84DC9475-F380-4617-93C5-22240F5D4BDD}">
      <dgm:prSet/>
      <dgm:spPr/>
      <dgm:t>
        <a:bodyPr/>
        <a:lstStyle/>
        <a:p>
          <a:endParaRPr lang="en-US"/>
        </a:p>
      </dgm:t>
    </dgm:pt>
    <dgm:pt modelId="{54D02BEF-E221-426D-9F21-FA9C3E4FF9FA}" type="sibTrans" cxnId="{84DC9475-F380-4617-93C5-22240F5D4BDD}">
      <dgm:prSet/>
      <dgm:spPr/>
      <dgm:t>
        <a:bodyPr/>
        <a:lstStyle/>
        <a:p>
          <a:endParaRPr lang="en-US"/>
        </a:p>
      </dgm:t>
    </dgm:pt>
    <dgm:pt modelId="{60061E2A-1FA7-44ED-A80F-A2EE9454E02E}">
      <dgm:prSet custT="1"/>
      <dgm:spPr>
        <a:xfrm>
          <a:off x="0" y="2115573"/>
          <a:ext cx="6019800" cy="138804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b="1">
              <a:solidFill>
                <a:sysClr val="windowText" lastClr="000000"/>
              </a:solidFill>
              <a:latin typeface="Calibri" panose="020F0502020204030204"/>
              <a:ea typeface="+mn-ea"/>
              <a:cs typeface="+mn-cs"/>
            </a:rPr>
            <a:t>Tier 2 Enhanced Practices</a:t>
          </a:r>
        </a:p>
        <a:p>
          <a:r>
            <a:rPr lang="en-US" sz="1200" b="0" i="1">
              <a:solidFill>
                <a:sysClr val="windowText" lastClr="000000"/>
              </a:solidFill>
              <a:latin typeface="Calibri" panose="020F0502020204030204"/>
              <a:ea typeface="+mn-ea"/>
              <a:cs typeface="+mn-cs"/>
            </a:rPr>
            <a:t>(if CDI rates remain elevated, start with CDI Guide to Patient Safety (GPS) and then proceed with additional interventions)</a:t>
          </a:r>
        </a:p>
      </dgm:t>
    </dgm:pt>
    <dgm:pt modelId="{AE357F60-45CA-4E18-9F5A-83B32D0B0C60}" type="parTrans" cxnId="{D6F263B2-C76A-49AA-B318-D69AA16894F7}">
      <dgm:prSet/>
      <dgm:spPr/>
      <dgm:t>
        <a:bodyPr/>
        <a:lstStyle/>
        <a:p>
          <a:endParaRPr lang="en-US"/>
        </a:p>
      </dgm:t>
    </dgm:pt>
    <dgm:pt modelId="{89CB3F69-3E10-448B-B86A-A5FFDAEA42E4}" type="sibTrans" cxnId="{D6F263B2-C76A-49AA-B318-D69AA16894F7}">
      <dgm:prSet/>
      <dgm:spPr/>
      <dgm:t>
        <a:bodyPr/>
        <a:lstStyle/>
        <a:p>
          <a:endParaRPr lang="en-US"/>
        </a:p>
      </dgm:t>
    </dgm:pt>
    <dgm:pt modelId="{6D6B15D2-2A32-4228-837B-37C0095CE0DA}">
      <dgm:prSet custT="1"/>
      <dgm:spPr>
        <a:xfrm>
          <a:off x="2408066" y="2837357"/>
          <a:ext cx="1203666" cy="63850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Implement hand hygiene with soap and water as preferred method on exit of room with targeted training and monitoring of staff compliance</a:t>
          </a:r>
        </a:p>
      </dgm:t>
    </dgm:pt>
    <dgm:pt modelId="{C99F9034-8E19-47C1-9815-314F856D160D}" type="parTrans" cxnId="{221BF77C-DBD4-45CE-B9A9-C730A6E2124A}">
      <dgm:prSet/>
      <dgm:spPr/>
      <dgm:t>
        <a:bodyPr/>
        <a:lstStyle/>
        <a:p>
          <a:endParaRPr lang="en-US"/>
        </a:p>
      </dgm:t>
    </dgm:pt>
    <dgm:pt modelId="{723BA005-D4DF-4D7F-9D16-82FE596F1C3C}" type="sibTrans" cxnId="{221BF77C-DBD4-45CE-B9A9-C730A6E2124A}">
      <dgm:prSet/>
      <dgm:spPr/>
      <dgm:t>
        <a:bodyPr/>
        <a:lstStyle/>
        <a:p>
          <a:endParaRPr lang="en-US"/>
        </a:p>
      </dgm:t>
    </dgm:pt>
    <dgm:pt modelId="{FA9ABAAA-E6D2-4152-9075-6E61DE8D7E9D}">
      <dgm:prSet phldrT="[Text]" custT="1"/>
      <dgm:spPr>
        <a:xfrm rot="10800000">
          <a:off x="0" y="0"/>
          <a:ext cx="6019800" cy="21348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b="1">
              <a:solidFill>
                <a:sysClr val="windowText" lastClr="000000"/>
              </a:solidFill>
              <a:latin typeface="Calibri" panose="020F0502020204030204"/>
              <a:ea typeface="+mn-ea"/>
              <a:cs typeface="+mn-cs"/>
            </a:rPr>
            <a:t>TIER 1 Standardize Supplies, Procedures and Processes</a:t>
          </a:r>
        </a:p>
        <a:p>
          <a:r>
            <a:rPr lang="en-US" sz="1200" b="0">
              <a:solidFill>
                <a:sysClr val="windowText" lastClr="000000"/>
              </a:solidFill>
              <a:latin typeface="Calibri" panose="020F0502020204030204"/>
              <a:ea typeface="+mn-ea"/>
              <a:cs typeface="+mn-cs"/>
            </a:rPr>
            <a:t>(</a:t>
          </a:r>
          <a:r>
            <a:rPr lang="en-US" sz="1200" b="0" i="1">
              <a:solidFill>
                <a:sysClr val="windowText" lastClr="000000"/>
              </a:solidFill>
              <a:latin typeface="Calibri" panose="020F0502020204030204"/>
              <a:ea typeface="+mn-ea"/>
              <a:cs typeface="+mn-cs"/>
            </a:rPr>
            <a:t>complete all interventions: review and audit compliance with Tier 1 measures prior to moving to Tier 2</a:t>
          </a:r>
          <a:r>
            <a:rPr lang="en-US" sz="1200" b="0">
              <a:solidFill>
                <a:sysClr val="windowText" lastClr="000000"/>
              </a:solidFill>
              <a:latin typeface="Calibri" panose="020F0502020204030204"/>
              <a:ea typeface="+mn-ea"/>
              <a:cs typeface="+mn-cs"/>
            </a:rPr>
            <a:t>)</a:t>
          </a:r>
        </a:p>
      </dgm:t>
    </dgm:pt>
    <dgm:pt modelId="{3DB3D808-9B3D-4D8E-8249-97DF46B00738}" type="sibTrans" cxnId="{A668B0D1-59CC-4DD3-97AE-ECB85C790976}">
      <dgm:prSet/>
      <dgm:spPr/>
      <dgm:t>
        <a:bodyPr/>
        <a:lstStyle/>
        <a:p>
          <a:endParaRPr lang="en-US"/>
        </a:p>
      </dgm:t>
    </dgm:pt>
    <dgm:pt modelId="{6FAF84CF-8D7A-4988-A134-8030D566F528}" type="parTrans" cxnId="{A668B0D1-59CC-4DD3-97AE-ECB85C790976}">
      <dgm:prSet/>
      <dgm:spPr/>
      <dgm:t>
        <a:bodyPr/>
        <a:lstStyle/>
        <a:p>
          <a:endParaRPr lang="en-US"/>
        </a:p>
      </dgm:t>
    </dgm:pt>
    <dgm:pt modelId="{39D3C478-E826-4F0E-BDD3-844818E5BB59}">
      <dgm:prSet custT="1"/>
      <dgm:spPr>
        <a:xfrm>
          <a:off x="734" y="2837357"/>
          <a:ext cx="1203666" cy="63850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solidFill>
            </a:rPr>
            <a:t>Perform CDI needs assessment with Guide to Patient Safety (GPS)</a:t>
          </a:r>
          <a:endParaRPr lang="en-US" sz="1000">
            <a:solidFill>
              <a:sysClr val="windowText" lastClr="000000"/>
            </a:solidFill>
            <a:latin typeface="Calibri" panose="020F0502020204030204"/>
            <a:ea typeface="+mn-ea"/>
            <a:cs typeface="+mn-cs"/>
          </a:endParaRPr>
        </a:p>
      </dgm:t>
    </dgm:pt>
    <dgm:pt modelId="{77B1FA9E-951F-46E7-A97F-5CD05FCD7D6F}" type="parTrans" cxnId="{7A081D3E-D13C-4F8F-BAB8-D8F0C6CB212E}">
      <dgm:prSet/>
      <dgm:spPr/>
      <dgm:t>
        <a:bodyPr/>
        <a:lstStyle/>
        <a:p>
          <a:endParaRPr lang="en-US"/>
        </a:p>
      </dgm:t>
    </dgm:pt>
    <dgm:pt modelId="{90C0ED31-71F9-4AF3-9F7D-E1E7BE1F23F2}" type="sibTrans" cxnId="{7A081D3E-D13C-4F8F-BAB8-D8F0C6CB212E}">
      <dgm:prSet/>
      <dgm:spPr/>
      <dgm:t>
        <a:bodyPr/>
        <a:lstStyle/>
        <a:p>
          <a:endParaRPr lang="en-US"/>
        </a:p>
      </dgm:t>
    </dgm:pt>
    <dgm:pt modelId="{6AAE40BE-BE31-403E-923B-E743FEDF7039}">
      <dgm:prSet custT="1"/>
      <dgm:spPr>
        <a:xfrm>
          <a:off x="4815399" y="750900"/>
          <a:ext cx="1203666" cy="6383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Prevent transmission of CDI through strict glove use and hand hygiene</a:t>
          </a:r>
        </a:p>
      </dgm:t>
    </dgm:pt>
    <dgm:pt modelId="{F23BD70A-D52F-4E84-9D23-445D4776F8F4}" type="parTrans" cxnId="{C11BEF04-097C-458C-A4C6-B74280EF53B1}">
      <dgm:prSet/>
      <dgm:spPr/>
      <dgm:t>
        <a:bodyPr/>
        <a:lstStyle/>
        <a:p>
          <a:endParaRPr lang="en-US"/>
        </a:p>
      </dgm:t>
    </dgm:pt>
    <dgm:pt modelId="{70CB676A-4405-4E94-AA2D-315D9861EEFA}" type="sibTrans" cxnId="{C11BEF04-097C-458C-A4C6-B74280EF53B1}">
      <dgm:prSet/>
      <dgm:spPr/>
      <dgm:t>
        <a:bodyPr/>
        <a:lstStyle/>
        <a:p>
          <a:endParaRPr lang="en-US"/>
        </a:p>
      </dgm:t>
    </dgm:pt>
    <dgm:pt modelId="{470BFD5A-1979-4329-9DEE-C151D40D33CD}">
      <dgm:prSet custT="1"/>
      <dgm:spPr>
        <a:xfrm>
          <a:off x="1204400" y="2838353"/>
          <a:ext cx="1203666" cy="63850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Initiate Contact Precautions while CDI results are pending (for symptomatic patients) and prolong until discharge after patient becomes asymptomatic</a:t>
          </a:r>
          <a:endParaRPr lang="en-US" sz="1000">
            <a:solidFill>
              <a:sysClr val="windowText" lastClr="000000"/>
            </a:solidFill>
            <a:latin typeface="Calibri" panose="020F0502020204030204"/>
            <a:ea typeface="+mn-ea"/>
            <a:cs typeface="+mn-cs"/>
          </a:endParaRPr>
        </a:p>
      </dgm:t>
    </dgm:pt>
    <dgm:pt modelId="{11A3544F-FDF8-4164-A8C9-15F3CA962C59}" type="parTrans" cxnId="{D4159AF5-BF56-4C66-B673-E62B0A09B77A}">
      <dgm:prSet/>
      <dgm:spPr/>
      <dgm:t>
        <a:bodyPr/>
        <a:lstStyle/>
        <a:p>
          <a:endParaRPr lang="en-US"/>
        </a:p>
      </dgm:t>
    </dgm:pt>
    <dgm:pt modelId="{16BF96A3-C8FF-40F0-9F8A-91545A4BC507}" type="sibTrans" cxnId="{D4159AF5-BF56-4C66-B673-E62B0A09B77A}">
      <dgm:prSet/>
      <dgm:spPr/>
      <dgm:t>
        <a:bodyPr/>
        <a:lstStyle/>
        <a:p>
          <a:endParaRPr lang="en-US"/>
        </a:p>
      </dgm:t>
    </dgm:pt>
    <dgm:pt modelId="{447430BB-7CA5-40DA-BD09-7CC1E0E680BB}">
      <dgm:prSet custT="1"/>
      <dgm:spPr>
        <a:xfrm>
          <a:off x="2408066" y="2837357"/>
          <a:ext cx="1203666" cy="63850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Implement environmental cleaning process tools (audit checklists) and use of an EPA </a:t>
          </a:r>
          <a:r>
            <a:rPr lang="en-US" sz="1000">
              <a:solidFill>
                <a:sysClr val="windowText" lastClr="000000"/>
              </a:solidFill>
              <a:latin typeface="Calibri" panose="020F0502020204030204"/>
              <a:ea typeface="+mn-ea"/>
              <a:cs typeface="+mn-cs"/>
            </a:rPr>
            <a:t>sporicidal</a:t>
          </a:r>
          <a:r>
            <a:rPr lang="en-US" sz="1000">
              <a:solidFill>
                <a:sysClr val="windowText" lastClr="000000">
                  <a:hueOff val="0"/>
                  <a:satOff val="0"/>
                  <a:lumOff val="0"/>
                  <a:alphaOff val="0"/>
                </a:sysClr>
              </a:solidFill>
              <a:latin typeface="Calibri" panose="020F0502020204030204"/>
              <a:ea typeface="+mn-ea"/>
              <a:cs typeface="+mn-cs"/>
            </a:rPr>
            <a:t> agent</a:t>
          </a:r>
        </a:p>
      </dgm:t>
    </dgm:pt>
    <dgm:pt modelId="{67312224-B5F9-4075-994A-2AE5277E1767}" type="parTrans" cxnId="{25075F98-26E6-4DB1-BC13-7A3BF9F962CC}">
      <dgm:prSet/>
      <dgm:spPr/>
      <dgm:t>
        <a:bodyPr/>
        <a:lstStyle/>
        <a:p>
          <a:endParaRPr lang="en-US"/>
        </a:p>
      </dgm:t>
    </dgm:pt>
    <dgm:pt modelId="{94F56797-5CD0-4A4C-8524-404CB091CA5E}" type="sibTrans" cxnId="{25075F98-26E6-4DB1-BC13-7A3BF9F962CC}">
      <dgm:prSet/>
      <dgm:spPr/>
      <dgm:t>
        <a:bodyPr/>
        <a:lstStyle/>
        <a:p>
          <a:endParaRPr lang="en-US"/>
        </a:p>
      </dgm:t>
    </dgm:pt>
    <dgm:pt modelId="{CAD91D8A-5382-4F39-B9B8-AB4D63940EC2}">
      <dgm:prSet custT="1"/>
      <dgm:spPr>
        <a:xfrm>
          <a:off x="4815399" y="750900"/>
          <a:ext cx="1203666" cy="6383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Initiate Contact Precautions promptly when patients test positive for CDI and maintain for duration of CDI illness</a:t>
          </a:r>
        </a:p>
      </dgm:t>
    </dgm:pt>
    <dgm:pt modelId="{EB820F95-E45A-4952-9C16-B81E6E4887FC}" type="parTrans" cxnId="{2118D013-4990-46D1-984E-053B96FC66DA}">
      <dgm:prSet/>
      <dgm:spPr/>
      <dgm:t>
        <a:bodyPr/>
        <a:lstStyle/>
        <a:p>
          <a:endParaRPr lang="en-US"/>
        </a:p>
      </dgm:t>
    </dgm:pt>
    <dgm:pt modelId="{38240192-6582-411C-B27A-64483219DF97}" type="sibTrans" cxnId="{2118D013-4990-46D1-984E-053B96FC66DA}">
      <dgm:prSet/>
      <dgm:spPr/>
      <dgm:t>
        <a:bodyPr/>
        <a:lstStyle/>
        <a:p>
          <a:endParaRPr lang="en-US"/>
        </a:p>
      </dgm:t>
    </dgm:pt>
    <dgm:pt modelId="{3F544F72-3084-4379-B615-9542CA4E8CE9}">
      <dgm:prSet custT="1"/>
      <dgm:spPr>
        <a:xfrm>
          <a:off x="4815399" y="750900"/>
          <a:ext cx="1203666" cy="6383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Monitor health care onset-CDI rates and share with staff </a:t>
          </a:r>
          <a:r>
            <a:rPr lang="en-US" sz="1000">
              <a:solidFill>
                <a:sysClr val="windowText" lastClr="000000"/>
              </a:solidFill>
              <a:latin typeface="Calibri" panose="020F0502020204030204"/>
              <a:ea typeface="+mn-ea"/>
              <a:cs typeface="+mn-cs"/>
            </a:rPr>
            <a:t>and leadership</a:t>
          </a:r>
          <a:endParaRPr lang="en-US" sz="1000">
            <a:solidFill>
              <a:sysClr val="windowText" lastClr="000000">
                <a:hueOff val="0"/>
                <a:satOff val="0"/>
                <a:lumOff val="0"/>
                <a:alphaOff val="0"/>
              </a:sysClr>
            </a:solidFill>
            <a:latin typeface="Calibri" panose="020F0502020204030204"/>
            <a:ea typeface="+mn-ea"/>
            <a:cs typeface="+mn-cs"/>
          </a:endParaRPr>
        </a:p>
      </dgm:t>
    </dgm:pt>
    <dgm:pt modelId="{641BAAA3-AEEE-4291-9CD7-E33B114171E8}" type="parTrans" cxnId="{B19B975C-53A1-468B-9656-E919C3F313A8}">
      <dgm:prSet/>
      <dgm:spPr/>
      <dgm:t>
        <a:bodyPr/>
        <a:lstStyle/>
        <a:p>
          <a:endParaRPr lang="en-US"/>
        </a:p>
      </dgm:t>
    </dgm:pt>
    <dgm:pt modelId="{7506C1C6-5ED2-4AAA-86D1-2B5CF0375436}" type="sibTrans" cxnId="{B19B975C-53A1-468B-9656-E919C3F313A8}">
      <dgm:prSet/>
      <dgm:spPr/>
      <dgm:t>
        <a:bodyPr/>
        <a:lstStyle/>
        <a:p>
          <a:endParaRPr lang="en-US"/>
        </a:p>
      </dgm:t>
    </dgm:pt>
    <dgm:pt modelId="{BED00A68-EA32-4A50-B6B2-30D329867B2D}" type="pres">
      <dgm:prSet presAssocID="{ECC5B051-5F95-4C56-B5CA-A0722F2962FA}" presName="Name0" presStyleCnt="0">
        <dgm:presLayoutVars>
          <dgm:dir/>
          <dgm:animLvl val="lvl"/>
          <dgm:resizeHandles val="exact"/>
        </dgm:presLayoutVars>
      </dgm:prSet>
      <dgm:spPr/>
    </dgm:pt>
    <dgm:pt modelId="{727E4E41-302C-4990-AD30-921A3FDEBDDE}" type="pres">
      <dgm:prSet presAssocID="{60061E2A-1FA7-44ED-A80F-A2EE9454E02E}" presName="boxAndChildren" presStyleCnt="0"/>
      <dgm:spPr/>
    </dgm:pt>
    <dgm:pt modelId="{17CF7FE4-5352-4417-BF15-85017085AC9C}" type="pres">
      <dgm:prSet presAssocID="{60061E2A-1FA7-44ED-A80F-A2EE9454E02E}" presName="parentTextBox" presStyleLbl="node1" presStyleIdx="0" presStyleCnt="2"/>
      <dgm:spPr>
        <a:prstGeom prst="rect">
          <a:avLst/>
        </a:prstGeom>
      </dgm:spPr>
    </dgm:pt>
    <dgm:pt modelId="{3B0694BD-1086-4DA6-A801-DCC271B81A26}" type="pres">
      <dgm:prSet presAssocID="{60061E2A-1FA7-44ED-A80F-A2EE9454E02E}" presName="entireBox" presStyleLbl="node1" presStyleIdx="0" presStyleCnt="2"/>
      <dgm:spPr/>
    </dgm:pt>
    <dgm:pt modelId="{A64C4FE2-2547-45C2-8593-5D1082ED73C9}" type="pres">
      <dgm:prSet presAssocID="{60061E2A-1FA7-44ED-A80F-A2EE9454E02E}" presName="descendantBox" presStyleCnt="0"/>
      <dgm:spPr/>
    </dgm:pt>
    <dgm:pt modelId="{07A24753-71A0-4FF9-BAAE-A3AAA51644DB}" type="pres">
      <dgm:prSet presAssocID="{39D3C478-E826-4F0E-BDD3-844818E5BB59}" presName="childTextBox" presStyleLbl="fgAccFollowNode1" presStyleIdx="0" presStyleCnt="10" custLinFactNeighborX="-61" custLinFactNeighborY="4245">
        <dgm:presLayoutVars>
          <dgm:bulletEnabled val="1"/>
        </dgm:presLayoutVars>
      </dgm:prSet>
      <dgm:spPr/>
    </dgm:pt>
    <dgm:pt modelId="{77B9C39D-2902-4DB1-B56B-53AB1C21ABB8}" type="pres">
      <dgm:prSet presAssocID="{470BFD5A-1979-4329-9DEE-C151D40D33CD}" presName="childTextBox" presStyleLbl="fgAccFollowNode1" presStyleIdx="1" presStyleCnt="10" custLinFactNeighborY="4245">
        <dgm:presLayoutVars>
          <dgm:bulletEnabled val="1"/>
        </dgm:presLayoutVars>
      </dgm:prSet>
      <dgm:spPr/>
    </dgm:pt>
    <dgm:pt modelId="{5E09CB17-2C7C-4DB6-8AE5-C9413470D2E2}" type="pres">
      <dgm:prSet presAssocID="{447430BB-7CA5-40DA-BD09-7CC1E0E680BB}" presName="childTextBox" presStyleLbl="fgAccFollowNode1" presStyleIdx="2" presStyleCnt="10" custLinFactNeighborY="5094">
        <dgm:presLayoutVars>
          <dgm:bulletEnabled val="1"/>
        </dgm:presLayoutVars>
      </dgm:prSet>
      <dgm:spPr/>
    </dgm:pt>
    <dgm:pt modelId="{EA90BA86-E9CA-43E6-931C-4B1A600B62AE}" type="pres">
      <dgm:prSet presAssocID="{6D6B15D2-2A32-4228-837B-37C0095CE0DA}" presName="childTextBox" presStyleLbl="fgAccFollowNode1" presStyleIdx="3" presStyleCnt="10" custLinFactNeighborY="4245">
        <dgm:presLayoutVars>
          <dgm:bulletEnabled val="1"/>
        </dgm:presLayoutVars>
      </dgm:prSet>
      <dgm:spPr>
        <a:prstGeom prst="rect">
          <a:avLst/>
        </a:prstGeom>
      </dgm:spPr>
    </dgm:pt>
    <dgm:pt modelId="{1C34A3CB-5C3E-4451-8F70-B4703AD07BED}" type="pres">
      <dgm:prSet presAssocID="{3DB3D808-9B3D-4D8E-8249-97DF46B00738}" presName="sp" presStyleCnt="0"/>
      <dgm:spPr/>
    </dgm:pt>
    <dgm:pt modelId="{8E40B7B8-9A08-41BC-BDC3-9395AF9D454E}" type="pres">
      <dgm:prSet presAssocID="{FA9ABAAA-E6D2-4152-9075-6E61DE8D7E9D}" presName="arrowAndChildren" presStyleCnt="0"/>
      <dgm:spPr/>
    </dgm:pt>
    <dgm:pt modelId="{1C9C2459-1D92-485A-863A-771BAA99DF5B}" type="pres">
      <dgm:prSet presAssocID="{FA9ABAAA-E6D2-4152-9075-6E61DE8D7E9D}" presName="parentTextArrow" presStyleLbl="node1" presStyleIdx="0" presStyleCnt="2"/>
      <dgm:spPr>
        <a:prstGeom prst="upArrowCallout">
          <a:avLst/>
        </a:prstGeom>
      </dgm:spPr>
    </dgm:pt>
    <dgm:pt modelId="{DD0BAAF4-1CF5-4E75-B36B-DBF4F11A406F}" type="pres">
      <dgm:prSet presAssocID="{FA9ABAAA-E6D2-4152-9075-6E61DE8D7E9D}" presName="arrow" presStyleLbl="node1" presStyleIdx="1" presStyleCnt="2" custLinFactNeighborX="-230" custLinFactNeighborY="-986"/>
      <dgm:spPr/>
    </dgm:pt>
    <dgm:pt modelId="{89AD27B8-A460-4C33-A9B2-5CBCC08C7353}" type="pres">
      <dgm:prSet presAssocID="{FA9ABAAA-E6D2-4152-9075-6E61DE8D7E9D}" presName="descendantArrow" presStyleCnt="0"/>
      <dgm:spPr/>
    </dgm:pt>
    <dgm:pt modelId="{BAA4DF4E-4537-4CA1-9707-E7C0336F30C5}" type="pres">
      <dgm:prSet presAssocID="{49383A10-146E-4AA3-AFB4-B802E773C95D}" presName="childTextArrow" presStyleLbl="fgAccFollowNode1" presStyleIdx="4" presStyleCnt="10">
        <dgm:presLayoutVars>
          <dgm:bulletEnabled val="1"/>
        </dgm:presLayoutVars>
      </dgm:prSet>
      <dgm:spPr>
        <a:prstGeom prst="rect">
          <a:avLst/>
        </a:prstGeom>
      </dgm:spPr>
    </dgm:pt>
    <dgm:pt modelId="{E8CE6F48-9E6C-4EFB-95B2-EAEC375917EB}" type="pres">
      <dgm:prSet presAssocID="{8CEA6C62-BEBD-4E8F-A67D-CC45D90C0577}" presName="childTextArrow" presStyleLbl="fgAccFollowNode1" presStyleIdx="5" presStyleCnt="10" custLinFactNeighborX="806" custLinFactNeighborY="0">
        <dgm:presLayoutVars>
          <dgm:bulletEnabled val="1"/>
        </dgm:presLayoutVars>
      </dgm:prSet>
      <dgm:spPr>
        <a:prstGeom prst="rect">
          <a:avLst/>
        </a:prstGeom>
      </dgm:spPr>
    </dgm:pt>
    <dgm:pt modelId="{06155586-B2DF-4191-ABFB-0C668DBDAAF0}" type="pres">
      <dgm:prSet presAssocID="{6AAE40BE-BE31-403E-923B-E743FEDF7039}" presName="childTextArrow" presStyleLbl="fgAccFollowNode1" presStyleIdx="6" presStyleCnt="10">
        <dgm:presLayoutVars>
          <dgm:bulletEnabled val="1"/>
        </dgm:presLayoutVars>
      </dgm:prSet>
      <dgm:spPr/>
    </dgm:pt>
    <dgm:pt modelId="{4D7D816D-0D4E-4D3D-914A-1D9E2CC77A72}" type="pres">
      <dgm:prSet presAssocID="{CAD91D8A-5382-4F39-B9B8-AB4D63940EC2}" presName="childTextArrow" presStyleLbl="fgAccFollowNode1" presStyleIdx="7" presStyleCnt="10">
        <dgm:presLayoutVars>
          <dgm:bulletEnabled val="1"/>
        </dgm:presLayoutVars>
      </dgm:prSet>
      <dgm:spPr/>
    </dgm:pt>
    <dgm:pt modelId="{86458C89-21AA-48D0-8DFA-33A5A33A8CDE}" type="pres">
      <dgm:prSet presAssocID="{89994AA4-3C1F-46A7-9581-E1FD978BE124}" presName="childTextArrow" presStyleLbl="fgAccFollowNode1" presStyleIdx="8" presStyleCnt="10">
        <dgm:presLayoutVars>
          <dgm:bulletEnabled val="1"/>
        </dgm:presLayoutVars>
      </dgm:prSet>
      <dgm:spPr>
        <a:prstGeom prst="rect">
          <a:avLst/>
        </a:prstGeom>
      </dgm:spPr>
    </dgm:pt>
    <dgm:pt modelId="{9B8FFFF8-CF57-49CB-9FD2-0EF1EBF309C1}" type="pres">
      <dgm:prSet presAssocID="{3F544F72-3084-4379-B615-9542CA4E8CE9}" presName="childTextArrow" presStyleLbl="fgAccFollowNode1" presStyleIdx="9" presStyleCnt="10">
        <dgm:presLayoutVars>
          <dgm:bulletEnabled val="1"/>
        </dgm:presLayoutVars>
      </dgm:prSet>
      <dgm:spPr/>
    </dgm:pt>
  </dgm:ptLst>
  <dgm:cxnLst>
    <dgm:cxn modelId="{C11BEF04-097C-458C-A4C6-B74280EF53B1}" srcId="{FA9ABAAA-E6D2-4152-9075-6E61DE8D7E9D}" destId="{6AAE40BE-BE31-403E-923B-E743FEDF7039}" srcOrd="2" destOrd="0" parTransId="{F23BD70A-D52F-4E84-9D23-445D4776F8F4}" sibTransId="{70CB676A-4405-4E94-AA2D-315D9861EEFA}"/>
    <dgm:cxn modelId="{2118D013-4990-46D1-984E-053B96FC66DA}" srcId="{FA9ABAAA-E6D2-4152-9075-6E61DE8D7E9D}" destId="{CAD91D8A-5382-4F39-B9B8-AB4D63940EC2}" srcOrd="3" destOrd="0" parTransId="{EB820F95-E45A-4952-9C16-B81E6E4887FC}" sibTransId="{38240192-6582-411C-B27A-64483219DF97}"/>
    <dgm:cxn modelId="{8198841E-9998-422E-8634-D445D134713D}" srcId="{FA9ABAAA-E6D2-4152-9075-6E61DE8D7E9D}" destId="{49383A10-146E-4AA3-AFB4-B802E773C95D}" srcOrd="0" destOrd="0" parTransId="{E2D94166-981A-4841-90BB-C3E7341A3933}" sibTransId="{B4882A53-3A96-471A-B965-77B535A790B4}"/>
    <dgm:cxn modelId="{0BA6F31E-D86D-42A8-9466-AB631095C13D}" type="presOf" srcId="{447430BB-7CA5-40DA-BD09-7CC1E0E680BB}" destId="{5E09CB17-2C7C-4DB6-8AE5-C9413470D2E2}" srcOrd="0" destOrd="0" presId="urn:microsoft.com/office/officeart/2005/8/layout/process4"/>
    <dgm:cxn modelId="{ACD49920-771B-48B3-BF5E-F1B4768853A9}" type="presOf" srcId="{470BFD5A-1979-4329-9DEE-C151D40D33CD}" destId="{77B9C39D-2902-4DB1-B56B-53AB1C21ABB8}" srcOrd="0" destOrd="0" presId="urn:microsoft.com/office/officeart/2005/8/layout/process4"/>
    <dgm:cxn modelId="{6B752122-C718-43BC-B1B9-9A8DF7A7799F}" type="presOf" srcId="{60061E2A-1FA7-44ED-A80F-A2EE9454E02E}" destId="{17CF7FE4-5352-4417-BF15-85017085AC9C}" srcOrd="0" destOrd="0" presId="urn:microsoft.com/office/officeart/2005/8/layout/process4"/>
    <dgm:cxn modelId="{ED68CB27-C1C1-460F-AFBB-DF1CAF2B1D12}" type="presOf" srcId="{39D3C478-E826-4F0E-BDD3-844818E5BB59}" destId="{07A24753-71A0-4FF9-BAAE-A3AAA51644DB}" srcOrd="0" destOrd="0" presId="urn:microsoft.com/office/officeart/2005/8/layout/process4"/>
    <dgm:cxn modelId="{6837BF39-54AB-4766-B844-22078FB5728E}" type="presOf" srcId="{6AAE40BE-BE31-403E-923B-E743FEDF7039}" destId="{06155586-B2DF-4191-ABFB-0C668DBDAAF0}" srcOrd="0" destOrd="0" presId="urn:microsoft.com/office/officeart/2005/8/layout/process4"/>
    <dgm:cxn modelId="{7A081D3E-D13C-4F8F-BAB8-D8F0C6CB212E}" srcId="{60061E2A-1FA7-44ED-A80F-A2EE9454E02E}" destId="{39D3C478-E826-4F0E-BDD3-844818E5BB59}" srcOrd="0" destOrd="0" parTransId="{77B1FA9E-951F-46E7-A97F-5CD05FCD7D6F}" sibTransId="{90C0ED31-71F9-4AF3-9F7D-E1E7BE1F23F2}"/>
    <dgm:cxn modelId="{4D7C565B-0C66-43C0-9448-D0962ABD9D4A}" type="presOf" srcId="{60061E2A-1FA7-44ED-A80F-A2EE9454E02E}" destId="{3B0694BD-1086-4DA6-A801-DCC271B81A26}" srcOrd="1" destOrd="0" presId="urn:microsoft.com/office/officeart/2005/8/layout/process4"/>
    <dgm:cxn modelId="{B19B975C-53A1-468B-9656-E919C3F313A8}" srcId="{FA9ABAAA-E6D2-4152-9075-6E61DE8D7E9D}" destId="{3F544F72-3084-4379-B615-9542CA4E8CE9}" srcOrd="5" destOrd="0" parTransId="{641BAAA3-AEEE-4291-9CD7-E33B114171E8}" sibTransId="{7506C1C6-5ED2-4AAA-86D1-2B5CF0375436}"/>
    <dgm:cxn modelId="{03B21447-C864-4951-AFAD-255089026A0F}" type="presOf" srcId="{49383A10-146E-4AA3-AFB4-B802E773C95D}" destId="{BAA4DF4E-4537-4CA1-9707-E7C0336F30C5}" srcOrd="0" destOrd="0" presId="urn:microsoft.com/office/officeart/2005/8/layout/process4"/>
    <dgm:cxn modelId="{83AA5148-D67B-4716-BC21-726D0ABC5763}" type="presOf" srcId="{CAD91D8A-5382-4F39-B9B8-AB4D63940EC2}" destId="{4D7D816D-0D4E-4D3D-914A-1D9E2CC77A72}" srcOrd="0" destOrd="0" presId="urn:microsoft.com/office/officeart/2005/8/layout/process4"/>
    <dgm:cxn modelId="{462AB24A-2CDA-4BF9-BB3E-53080321B543}" type="presOf" srcId="{FA9ABAAA-E6D2-4152-9075-6E61DE8D7E9D}" destId="{1C9C2459-1D92-485A-863A-771BAA99DF5B}" srcOrd="0" destOrd="0" presId="urn:microsoft.com/office/officeart/2005/8/layout/process4"/>
    <dgm:cxn modelId="{DE4DB66A-89B3-43E6-A6A6-F233C19FA78D}" type="presOf" srcId="{8CEA6C62-BEBD-4E8F-A67D-CC45D90C0577}" destId="{E8CE6F48-9E6C-4EFB-95B2-EAEC375917EB}" srcOrd="0" destOrd="0" presId="urn:microsoft.com/office/officeart/2005/8/layout/process4"/>
    <dgm:cxn modelId="{6E087050-CB0E-4454-A361-E8C03E0205F3}" type="presOf" srcId="{3F544F72-3084-4379-B615-9542CA4E8CE9}" destId="{9B8FFFF8-CF57-49CB-9FD2-0EF1EBF309C1}" srcOrd="0" destOrd="0" presId="urn:microsoft.com/office/officeart/2005/8/layout/process4"/>
    <dgm:cxn modelId="{84DC9475-F380-4617-93C5-22240F5D4BDD}" srcId="{FA9ABAAA-E6D2-4152-9075-6E61DE8D7E9D}" destId="{89994AA4-3C1F-46A7-9581-E1FD978BE124}" srcOrd="4" destOrd="0" parTransId="{23FC8B31-32CC-41B8-8B45-593A42B51DFE}" sibTransId="{54D02BEF-E221-426D-9F21-FA9C3E4FF9FA}"/>
    <dgm:cxn modelId="{034EE555-3D0E-4B5C-8E54-18C0DEF07582}" type="presOf" srcId="{FA9ABAAA-E6D2-4152-9075-6E61DE8D7E9D}" destId="{DD0BAAF4-1CF5-4E75-B36B-DBF4F11A406F}" srcOrd="1" destOrd="0" presId="urn:microsoft.com/office/officeart/2005/8/layout/process4"/>
    <dgm:cxn modelId="{221BF77C-DBD4-45CE-B9A9-C730A6E2124A}" srcId="{60061E2A-1FA7-44ED-A80F-A2EE9454E02E}" destId="{6D6B15D2-2A32-4228-837B-37C0095CE0DA}" srcOrd="3" destOrd="0" parTransId="{C99F9034-8E19-47C1-9815-314F856D160D}" sibTransId="{723BA005-D4DF-4D7F-9D16-82FE596F1C3C}"/>
    <dgm:cxn modelId="{A5BCA181-94D8-41C3-BFE3-960C9947D896}" type="presOf" srcId="{89994AA4-3C1F-46A7-9581-E1FD978BE124}" destId="{86458C89-21AA-48D0-8DFA-33A5A33A8CDE}" srcOrd="0" destOrd="0" presId="urn:microsoft.com/office/officeart/2005/8/layout/process4"/>
    <dgm:cxn modelId="{25075F98-26E6-4DB1-BC13-7A3BF9F962CC}" srcId="{60061E2A-1FA7-44ED-A80F-A2EE9454E02E}" destId="{447430BB-7CA5-40DA-BD09-7CC1E0E680BB}" srcOrd="2" destOrd="0" parTransId="{67312224-B5F9-4075-994A-2AE5277E1767}" sibTransId="{94F56797-5CD0-4A4C-8524-404CB091CA5E}"/>
    <dgm:cxn modelId="{4B31559A-E470-4C77-9D50-8727DAD41B43}" type="presOf" srcId="{6D6B15D2-2A32-4228-837B-37C0095CE0DA}" destId="{EA90BA86-E9CA-43E6-931C-4B1A600B62AE}" srcOrd="0" destOrd="0" presId="urn:microsoft.com/office/officeart/2005/8/layout/process4"/>
    <dgm:cxn modelId="{2ABD98A1-6CE1-4061-9D52-ED063A1981C7}" srcId="{FA9ABAAA-E6D2-4152-9075-6E61DE8D7E9D}" destId="{8CEA6C62-BEBD-4E8F-A67D-CC45D90C0577}" srcOrd="1" destOrd="0" parTransId="{E6E8786B-019C-4F65-AFDC-F43E4525B29D}" sibTransId="{9F635410-FC26-4805-BAB2-8BEFD4EE3D77}"/>
    <dgm:cxn modelId="{D6F263B2-C76A-49AA-B318-D69AA16894F7}" srcId="{ECC5B051-5F95-4C56-B5CA-A0722F2962FA}" destId="{60061E2A-1FA7-44ED-A80F-A2EE9454E02E}" srcOrd="1" destOrd="0" parTransId="{AE357F60-45CA-4E18-9F5A-83B32D0B0C60}" sibTransId="{89CB3F69-3E10-448B-B86A-A5FFDAEA42E4}"/>
    <dgm:cxn modelId="{A668B0D1-59CC-4DD3-97AE-ECB85C790976}" srcId="{ECC5B051-5F95-4C56-B5CA-A0722F2962FA}" destId="{FA9ABAAA-E6D2-4152-9075-6E61DE8D7E9D}" srcOrd="0" destOrd="0" parTransId="{6FAF84CF-8D7A-4988-A134-8030D566F528}" sibTransId="{3DB3D808-9B3D-4D8E-8249-97DF46B00738}"/>
    <dgm:cxn modelId="{896FCEEC-429E-461A-AF99-7C0A357F83E5}" type="presOf" srcId="{ECC5B051-5F95-4C56-B5CA-A0722F2962FA}" destId="{BED00A68-EA32-4A50-B6B2-30D329867B2D}" srcOrd="0" destOrd="0" presId="urn:microsoft.com/office/officeart/2005/8/layout/process4"/>
    <dgm:cxn modelId="{D4159AF5-BF56-4C66-B673-E62B0A09B77A}" srcId="{60061E2A-1FA7-44ED-A80F-A2EE9454E02E}" destId="{470BFD5A-1979-4329-9DEE-C151D40D33CD}" srcOrd="1" destOrd="0" parTransId="{11A3544F-FDF8-4164-A8C9-15F3CA962C59}" sibTransId="{16BF96A3-C8FF-40F0-9F8A-91545A4BC507}"/>
    <dgm:cxn modelId="{620108C9-8C57-4803-B4CF-9F68E1449627}" type="presParOf" srcId="{BED00A68-EA32-4A50-B6B2-30D329867B2D}" destId="{727E4E41-302C-4990-AD30-921A3FDEBDDE}" srcOrd="0" destOrd="0" presId="urn:microsoft.com/office/officeart/2005/8/layout/process4"/>
    <dgm:cxn modelId="{56B8E7E7-6A17-44E8-8D40-EDD20BF8712D}" type="presParOf" srcId="{727E4E41-302C-4990-AD30-921A3FDEBDDE}" destId="{17CF7FE4-5352-4417-BF15-85017085AC9C}" srcOrd="0" destOrd="0" presId="urn:microsoft.com/office/officeart/2005/8/layout/process4"/>
    <dgm:cxn modelId="{DE86315E-00B0-4448-9BA9-365DE86FE4D9}" type="presParOf" srcId="{727E4E41-302C-4990-AD30-921A3FDEBDDE}" destId="{3B0694BD-1086-4DA6-A801-DCC271B81A26}" srcOrd="1" destOrd="0" presId="urn:microsoft.com/office/officeart/2005/8/layout/process4"/>
    <dgm:cxn modelId="{1B4B3D82-ED0A-4889-93B6-260CBD15280F}" type="presParOf" srcId="{727E4E41-302C-4990-AD30-921A3FDEBDDE}" destId="{A64C4FE2-2547-45C2-8593-5D1082ED73C9}" srcOrd="2" destOrd="0" presId="urn:microsoft.com/office/officeart/2005/8/layout/process4"/>
    <dgm:cxn modelId="{703227D1-77BF-4CB6-B9E0-9EB25AE95EFD}" type="presParOf" srcId="{A64C4FE2-2547-45C2-8593-5D1082ED73C9}" destId="{07A24753-71A0-4FF9-BAAE-A3AAA51644DB}" srcOrd="0" destOrd="0" presId="urn:microsoft.com/office/officeart/2005/8/layout/process4"/>
    <dgm:cxn modelId="{12F09006-B4FC-41D9-80D2-C1E6BD9FABCE}" type="presParOf" srcId="{A64C4FE2-2547-45C2-8593-5D1082ED73C9}" destId="{77B9C39D-2902-4DB1-B56B-53AB1C21ABB8}" srcOrd="1" destOrd="0" presId="urn:microsoft.com/office/officeart/2005/8/layout/process4"/>
    <dgm:cxn modelId="{F373D733-400F-40FA-ACD0-54DC6F3BE1C1}" type="presParOf" srcId="{A64C4FE2-2547-45C2-8593-5D1082ED73C9}" destId="{5E09CB17-2C7C-4DB6-8AE5-C9413470D2E2}" srcOrd="2" destOrd="0" presId="urn:microsoft.com/office/officeart/2005/8/layout/process4"/>
    <dgm:cxn modelId="{433161BA-F35E-4F4F-83D3-67EDC7C222CC}" type="presParOf" srcId="{A64C4FE2-2547-45C2-8593-5D1082ED73C9}" destId="{EA90BA86-E9CA-43E6-931C-4B1A600B62AE}" srcOrd="3" destOrd="0" presId="urn:microsoft.com/office/officeart/2005/8/layout/process4"/>
    <dgm:cxn modelId="{16C1D0AA-40FD-4712-9F18-539699EF4D05}" type="presParOf" srcId="{BED00A68-EA32-4A50-B6B2-30D329867B2D}" destId="{1C34A3CB-5C3E-4451-8F70-B4703AD07BED}" srcOrd="1" destOrd="0" presId="urn:microsoft.com/office/officeart/2005/8/layout/process4"/>
    <dgm:cxn modelId="{CC13D831-7B53-412F-9491-1CFD18359F91}" type="presParOf" srcId="{BED00A68-EA32-4A50-B6B2-30D329867B2D}" destId="{8E40B7B8-9A08-41BC-BDC3-9395AF9D454E}" srcOrd="2" destOrd="0" presId="urn:microsoft.com/office/officeart/2005/8/layout/process4"/>
    <dgm:cxn modelId="{885C2409-7768-42F3-B195-61384C4CC73C}" type="presParOf" srcId="{8E40B7B8-9A08-41BC-BDC3-9395AF9D454E}" destId="{1C9C2459-1D92-485A-863A-771BAA99DF5B}" srcOrd="0" destOrd="0" presId="urn:microsoft.com/office/officeart/2005/8/layout/process4"/>
    <dgm:cxn modelId="{C98F3B0A-5C9C-4D1A-BC3F-BDD2DE15EF2E}" type="presParOf" srcId="{8E40B7B8-9A08-41BC-BDC3-9395AF9D454E}" destId="{DD0BAAF4-1CF5-4E75-B36B-DBF4F11A406F}" srcOrd="1" destOrd="0" presId="urn:microsoft.com/office/officeart/2005/8/layout/process4"/>
    <dgm:cxn modelId="{42BF42E4-E232-41F5-960E-1C1F722FEB09}" type="presParOf" srcId="{8E40B7B8-9A08-41BC-BDC3-9395AF9D454E}" destId="{89AD27B8-A460-4C33-A9B2-5CBCC08C7353}" srcOrd="2" destOrd="0" presId="urn:microsoft.com/office/officeart/2005/8/layout/process4"/>
    <dgm:cxn modelId="{80D559F4-FF3E-4C59-9B62-2401E4300DF9}" type="presParOf" srcId="{89AD27B8-A460-4C33-A9B2-5CBCC08C7353}" destId="{BAA4DF4E-4537-4CA1-9707-E7C0336F30C5}" srcOrd="0" destOrd="0" presId="urn:microsoft.com/office/officeart/2005/8/layout/process4"/>
    <dgm:cxn modelId="{7651883D-2156-4B4E-B01B-C0D2A9EC1D8B}" type="presParOf" srcId="{89AD27B8-A460-4C33-A9B2-5CBCC08C7353}" destId="{E8CE6F48-9E6C-4EFB-95B2-EAEC375917EB}" srcOrd="1" destOrd="0" presId="urn:microsoft.com/office/officeart/2005/8/layout/process4"/>
    <dgm:cxn modelId="{B00015E9-0DAD-4D59-BE9A-B2096914AB0B}" type="presParOf" srcId="{89AD27B8-A460-4C33-A9B2-5CBCC08C7353}" destId="{06155586-B2DF-4191-ABFB-0C668DBDAAF0}" srcOrd="2" destOrd="0" presId="urn:microsoft.com/office/officeart/2005/8/layout/process4"/>
    <dgm:cxn modelId="{03596F05-B72B-47D3-8663-3B806A57726E}" type="presParOf" srcId="{89AD27B8-A460-4C33-A9B2-5CBCC08C7353}" destId="{4D7D816D-0D4E-4D3D-914A-1D9E2CC77A72}" srcOrd="3" destOrd="0" presId="urn:microsoft.com/office/officeart/2005/8/layout/process4"/>
    <dgm:cxn modelId="{CF658FFF-2865-4FDF-84B5-B85FFDA93BCF}" type="presParOf" srcId="{89AD27B8-A460-4C33-A9B2-5CBCC08C7353}" destId="{86458C89-21AA-48D0-8DFA-33A5A33A8CDE}" srcOrd="4" destOrd="0" presId="urn:microsoft.com/office/officeart/2005/8/layout/process4"/>
    <dgm:cxn modelId="{70F85AC6-979B-4BA0-884A-C8110559749D}" type="presParOf" srcId="{89AD27B8-A460-4C33-A9B2-5CBCC08C7353}" destId="{9B8FFFF8-CF57-49CB-9FD2-0EF1EBF309C1}" srcOrd="5"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0694BD-1086-4DA6-A801-DCC271B81A26}">
      <dsp:nvSpPr>
        <dsp:cNvPr id="0" name=""/>
        <dsp:cNvSpPr/>
      </dsp:nvSpPr>
      <dsp:spPr>
        <a:xfrm>
          <a:off x="0" y="3104374"/>
          <a:ext cx="8277225" cy="203680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b="1" kern="1200">
              <a:solidFill>
                <a:sysClr val="windowText" lastClr="000000"/>
              </a:solidFill>
              <a:latin typeface="Calibri" panose="020F0502020204030204"/>
              <a:ea typeface="+mn-ea"/>
              <a:cs typeface="+mn-cs"/>
            </a:rPr>
            <a:t>Tier 2 Enhanced Practices</a:t>
          </a:r>
        </a:p>
        <a:p>
          <a:pPr marL="0" lvl="0" indent="0" algn="ctr" defTabSz="800100">
            <a:lnSpc>
              <a:spcPct val="90000"/>
            </a:lnSpc>
            <a:spcBef>
              <a:spcPct val="0"/>
            </a:spcBef>
            <a:spcAft>
              <a:spcPct val="35000"/>
            </a:spcAft>
            <a:buNone/>
          </a:pPr>
          <a:r>
            <a:rPr lang="en-US" sz="1200" b="0" i="1" kern="1200">
              <a:solidFill>
                <a:sysClr val="windowText" lastClr="000000"/>
              </a:solidFill>
              <a:latin typeface="Calibri" panose="020F0502020204030204"/>
              <a:ea typeface="+mn-ea"/>
              <a:cs typeface="+mn-cs"/>
            </a:rPr>
            <a:t>(if CDI rates remain elevated, start with CDI Guide to Patient Safety (GPS) and then proceed with additional interventions)</a:t>
          </a:r>
        </a:p>
      </dsp:txBody>
      <dsp:txXfrm>
        <a:off x="0" y="3104374"/>
        <a:ext cx="8277225" cy="1099875"/>
      </dsp:txXfrm>
    </dsp:sp>
    <dsp:sp modelId="{07A24753-71A0-4FF9-BAAE-A3AAA51644DB}">
      <dsp:nvSpPr>
        <dsp:cNvPr id="0" name=""/>
        <dsp:cNvSpPr/>
      </dsp:nvSpPr>
      <dsp:spPr>
        <a:xfrm>
          <a:off x="0" y="4203286"/>
          <a:ext cx="2069306" cy="93693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Perform CDI needs assessment with Guide to Patient Safety (GPS)</a:t>
          </a:r>
          <a:endParaRPr lang="en-US" sz="1000" kern="1200">
            <a:solidFill>
              <a:sysClr val="windowText" lastClr="000000"/>
            </a:solidFill>
            <a:latin typeface="Calibri" panose="020F0502020204030204"/>
            <a:ea typeface="+mn-ea"/>
            <a:cs typeface="+mn-cs"/>
          </a:endParaRPr>
        </a:p>
      </dsp:txBody>
      <dsp:txXfrm>
        <a:off x="0" y="4203286"/>
        <a:ext cx="2069306" cy="936930"/>
      </dsp:txXfrm>
    </dsp:sp>
    <dsp:sp modelId="{77B9C39D-2902-4DB1-B56B-53AB1C21ABB8}">
      <dsp:nvSpPr>
        <dsp:cNvPr id="0" name=""/>
        <dsp:cNvSpPr/>
      </dsp:nvSpPr>
      <dsp:spPr>
        <a:xfrm>
          <a:off x="2069306" y="4203286"/>
          <a:ext cx="2069306" cy="93693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Initiate Contact Precautions while CDI results are pending (for symptomatic patients) and prolong until discharge after patient becomes asymptomatic</a:t>
          </a:r>
          <a:endParaRPr lang="en-US" sz="1000" kern="1200">
            <a:solidFill>
              <a:sysClr val="windowText" lastClr="000000"/>
            </a:solidFill>
            <a:latin typeface="Calibri" panose="020F0502020204030204"/>
            <a:ea typeface="+mn-ea"/>
            <a:cs typeface="+mn-cs"/>
          </a:endParaRPr>
        </a:p>
      </dsp:txBody>
      <dsp:txXfrm>
        <a:off x="2069306" y="4203286"/>
        <a:ext cx="2069306" cy="936930"/>
      </dsp:txXfrm>
    </dsp:sp>
    <dsp:sp modelId="{5E09CB17-2C7C-4DB6-8AE5-C9413470D2E2}">
      <dsp:nvSpPr>
        <dsp:cNvPr id="0" name=""/>
        <dsp:cNvSpPr/>
      </dsp:nvSpPr>
      <dsp:spPr>
        <a:xfrm>
          <a:off x="4138612" y="4206569"/>
          <a:ext cx="2069306" cy="93693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Implement environmental cleaning process tools (audit checklists) and use of an EPA </a:t>
          </a:r>
          <a:r>
            <a:rPr lang="en-US" sz="1000" kern="1200">
              <a:solidFill>
                <a:sysClr val="windowText" lastClr="000000"/>
              </a:solidFill>
              <a:latin typeface="Calibri" panose="020F0502020204030204"/>
              <a:ea typeface="+mn-ea"/>
              <a:cs typeface="+mn-cs"/>
            </a:rPr>
            <a:t>sporicidal</a:t>
          </a:r>
          <a:r>
            <a:rPr lang="en-US" sz="1000" kern="1200">
              <a:solidFill>
                <a:sysClr val="windowText" lastClr="000000">
                  <a:hueOff val="0"/>
                  <a:satOff val="0"/>
                  <a:lumOff val="0"/>
                  <a:alphaOff val="0"/>
                </a:sysClr>
              </a:solidFill>
              <a:latin typeface="Calibri" panose="020F0502020204030204"/>
              <a:ea typeface="+mn-ea"/>
              <a:cs typeface="+mn-cs"/>
            </a:rPr>
            <a:t> agent</a:t>
          </a:r>
        </a:p>
      </dsp:txBody>
      <dsp:txXfrm>
        <a:off x="4138612" y="4206569"/>
        <a:ext cx="2069306" cy="936930"/>
      </dsp:txXfrm>
    </dsp:sp>
    <dsp:sp modelId="{EA90BA86-E9CA-43E6-931C-4B1A600B62AE}">
      <dsp:nvSpPr>
        <dsp:cNvPr id="0" name=""/>
        <dsp:cNvSpPr/>
      </dsp:nvSpPr>
      <dsp:spPr>
        <a:xfrm>
          <a:off x="6207918" y="4203286"/>
          <a:ext cx="2069306" cy="93693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Implement hand hygiene with soap and water as preferred method on exit of room with targeted training and monitoring of staff compliance</a:t>
          </a:r>
        </a:p>
      </dsp:txBody>
      <dsp:txXfrm>
        <a:off x="6207918" y="4203286"/>
        <a:ext cx="2069306" cy="936930"/>
      </dsp:txXfrm>
    </dsp:sp>
    <dsp:sp modelId="{DD0BAAF4-1CF5-4E75-B36B-DBF4F11A406F}">
      <dsp:nvSpPr>
        <dsp:cNvPr id="0" name=""/>
        <dsp:cNvSpPr/>
      </dsp:nvSpPr>
      <dsp:spPr>
        <a:xfrm rot="10800000">
          <a:off x="0" y="0"/>
          <a:ext cx="8277225" cy="3132607"/>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b="1" kern="1200">
              <a:solidFill>
                <a:sysClr val="windowText" lastClr="000000"/>
              </a:solidFill>
              <a:latin typeface="Calibri" panose="020F0502020204030204"/>
              <a:ea typeface="+mn-ea"/>
              <a:cs typeface="+mn-cs"/>
            </a:rPr>
            <a:t>TIER 1 Standardize Supplies, Procedures and Processes</a:t>
          </a:r>
        </a:p>
        <a:p>
          <a:pPr marL="0" lvl="0" indent="0" algn="ctr" defTabSz="800100">
            <a:lnSpc>
              <a:spcPct val="90000"/>
            </a:lnSpc>
            <a:spcBef>
              <a:spcPct val="0"/>
            </a:spcBef>
            <a:spcAft>
              <a:spcPct val="35000"/>
            </a:spcAft>
            <a:buNone/>
          </a:pPr>
          <a:r>
            <a:rPr lang="en-US" sz="1200" b="0" kern="1200">
              <a:solidFill>
                <a:sysClr val="windowText" lastClr="000000"/>
              </a:solidFill>
              <a:latin typeface="Calibri" panose="020F0502020204030204"/>
              <a:ea typeface="+mn-ea"/>
              <a:cs typeface="+mn-cs"/>
            </a:rPr>
            <a:t>(</a:t>
          </a:r>
          <a:r>
            <a:rPr lang="en-US" sz="1200" b="0" i="1" kern="1200">
              <a:solidFill>
                <a:sysClr val="windowText" lastClr="000000"/>
              </a:solidFill>
              <a:latin typeface="Calibri" panose="020F0502020204030204"/>
              <a:ea typeface="+mn-ea"/>
              <a:cs typeface="+mn-cs"/>
            </a:rPr>
            <a:t>complete all interventions: review and audit compliance with Tier 1 measures prior to moving to Tier 2</a:t>
          </a:r>
          <a:r>
            <a:rPr lang="en-US" sz="1200" b="0" kern="1200">
              <a:solidFill>
                <a:sysClr val="windowText" lastClr="000000"/>
              </a:solidFill>
              <a:latin typeface="Calibri" panose="020F0502020204030204"/>
              <a:ea typeface="+mn-ea"/>
              <a:cs typeface="+mn-cs"/>
            </a:rPr>
            <a:t>)</a:t>
          </a:r>
        </a:p>
      </dsp:txBody>
      <dsp:txXfrm rot="-10800000">
        <a:off x="0" y="385094"/>
        <a:ext cx="8277225" cy="714451"/>
      </dsp:txXfrm>
    </dsp:sp>
    <dsp:sp modelId="{BAA4DF4E-4537-4CA1-9707-E7C0336F30C5}">
      <dsp:nvSpPr>
        <dsp:cNvPr id="0" name=""/>
        <dsp:cNvSpPr/>
      </dsp:nvSpPr>
      <dsp:spPr>
        <a:xfrm>
          <a:off x="4041" y="1101864"/>
          <a:ext cx="1378190" cy="9366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Implement antibiotic stewardship interventions specific to CDI</a:t>
          </a:r>
        </a:p>
      </dsp:txBody>
      <dsp:txXfrm>
        <a:off x="4041" y="1101864"/>
        <a:ext cx="1378190" cy="936649"/>
      </dsp:txXfrm>
    </dsp:sp>
    <dsp:sp modelId="{E8CE6F48-9E6C-4EFB-95B2-EAEC375917EB}">
      <dsp:nvSpPr>
        <dsp:cNvPr id="0" name=""/>
        <dsp:cNvSpPr/>
      </dsp:nvSpPr>
      <dsp:spPr>
        <a:xfrm>
          <a:off x="1393340" y="1101864"/>
          <a:ext cx="1378190" cy="9366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Conduct early, appropriate CDI testing and alert </a:t>
          </a:r>
          <a:r>
            <a:rPr lang="en-US" sz="1000" kern="1200">
              <a:solidFill>
                <a:sysClr val="windowText" lastClr="000000"/>
              </a:solidFill>
              <a:latin typeface="Calibri" panose="020F0502020204030204"/>
              <a:ea typeface="+mn-ea"/>
              <a:cs typeface="+mn-cs"/>
            </a:rPr>
            <a:t>staff o</a:t>
          </a:r>
          <a:r>
            <a:rPr lang="en-US" sz="1000" kern="1200">
              <a:solidFill>
                <a:sysClr val="windowText" lastClr="000000">
                  <a:hueOff val="0"/>
                  <a:satOff val="0"/>
                  <a:lumOff val="0"/>
                  <a:alphaOff val="0"/>
                </a:sysClr>
              </a:solidFill>
              <a:latin typeface="Calibri" panose="020F0502020204030204"/>
              <a:ea typeface="+mn-ea"/>
              <a:cs typeface="+mn-cs"/>
            </a:rPr>
            <a:t>f CDI status</a:t>
          </a:r>
        </a:p>
      </dsp:txBody>
      <dsp:txXfrm>
        <a:off x="1393340" y="1101864"/>
        <a:ext cx="1378190" cy="936649"/>
      </dsp:txXfrm>
    </dsp:sp>
    <dsp:sp modelId="{06155586-B2DF-4191-ABFB-0C668DBDAAF0}">
      <dsp:nvSpPr>
        <dsp:cNvPr id="0" name=""/>
        <dsp:cNvSpPr/>
      </dsp:nvSpPr>
      <dsp:spPr>
        <a:xfrm>
          <a:off x="2760422" y="1101864"/>
          <a:ext cx="1378190" cy="9366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Prevent transmission of CDI through strict glove use and hand hygiene</a:t>
          </a:r>
        </a:p>
      </dsp:txBody>
      <dsp:txXfrm>
        <a:off x="2760422" y="1101864"/>
        <a:ext cx="1378190" cy="936649"/>
      </dsp:txXfrm>
    </dsp:sp>
    <dsp:sp modelId="{4D7D816D-0D4E-4D3D-914A-1D9E2CC77A72}">
      <dsp:nvSpPr>
        <dsp:cNvPr id="0" name=""/>
        <dsp:cNvSpPr/>
      </dsp:nvSpPr>
      <dsp:spPr>
        <a:xfrm>
          <a:off x="4138612" y="1101864"/>
          <a:ext cx="1378190" cy="9366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Initiate Contact Precautions promptly when patients test positive for CDI and maintain for duration of CDI illness</a:t>
          </a:r>
        </a:p>
      </dsp:txBody>
      <dsp:txXfrm>
        <a:off x="4138612" y="1101864"/>
        <a:ext cx="1378190" cy="936649"/>
      </dsp:txXfrm>
    </dsp:sp>
    <dsp:sp modelId="{86458C89-21AA-48D0-8DFA-33A5A33A8CDE}">
      <dsp:nvSpPr>
        <dsp:cNvPr id="0" name=""/>
        <dsp:cNvSpPr/>
      </dsp:nvSpPr>
      <dsp:spPr>
        <a:xfrm>
          <a:off x="5516802" y="1101864"/>
          <a:ext cx="1378190" cy="9366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Ensure cleaning and disinfection of equipment and environment</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5516802" y="1101864"/>
        <a:ext cx="1378190" cy="936649"/>
      </dsp:txXfrm>
    </dsp:sp>
    <dsp:sp modelId="{9B8FFFF8-CF57-49CB-9FD2-0EF1EBF309C1}">
      <dsp:nvSpPr>
        <dsp:cNvPr id="0" name=""/>
        <dsp:cNvSpPr/>
      </dsp:nvSpPr>
      <dsp:spPr>
        <a:xfrm>
          <a:off x="6894993" y="1101864"/>
          <a:ext cx="1378190" cy="9366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Monitor health care onset-CDI rates and share with staff </a:t>
          </a:r>
          <a:r>
            <a:rPr lang="en-US" sz="1000" kern="1200">
              <a:solidFill>
                <a:sysClr val="windowText" lastClr="000000"/>
              </a:solidFill>
              <a:latin typeface="Calibri" panose="020F0502020204030204"/>
              <a:ea typeface="+mn-ea"/>
              <a:cs typeface="+mn-cs"/>
            </a:rPr>
            <a:t>and leadership</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6894993" y="1101864"/>
        <a:ext cx="1378190" cy="9366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Area xmlns="7c662759-86ea-490c-834c-7c7b5083dab5">Templates</Project_x0020_Area>
    <Status xmlns="7c662759-86ea-490c-834c-7c7b5083dab5">Active</Status>
    <Draft_x0020_Version xmlns="7c662759-86ea-490c-834c-7c7b5083dab5" xsi:nil="true"/>
    <Subcategory_x0020__x0028_Data_x0029_ xmlns="7c662759-86ea-490c-834c-7c7b5083dab5" xsi:nil="true"/>
    <Data_x0020_Call_x0020_Documents xmlns="7c662759-86ea-490c-834c-7c7b5083dab5">false</Data_x0020_Call_x0020_Docu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59B810522E4F4EB5337DE7D283CC18" ma:contentTypeVersion="5" ma:contentTypeDescription="Create a new document." ma:contentTypeScope="" ma:versionID="0baef25e60c75f8479a71154350ae0b6">
  <xsd:schema xmlns:xsd="http://www.w3.org/2001/XMLSchema" xmlns:xs="http://www.w3.org/2001/XMLSchema" xmlns:p="http://schemas.microsoft.com/office/2006/metadata/properties" xmlns:ns2="7c662759-86ea-490c-834c-7c7b5083dab5" targetNamespace="http://schemas.microsoft.com/office/2006/metadata/properties" ma:root="true" ma:fieldsID="e631d9ff71c92f2b46a13a97f063421b" ns2:_="">
    <xsd:import namespace="7c662759-86ea-490c-834c-7c7b5083dab5"/>
    <xsd:element name="properties">
      <xsd:complexType>
        <xsd:sequence>
          <xsd:element name="documentManagement">
            <xsd:complexType>
              <xsd:all>
                <xsd:element ref="ns2:Project_x0020_Area" minOccurs="0"/>
                <xsd:element ref="ns2:Status" minOccurs="0"/>
                <xsd:element ref="ns2:Draft_x0020_Version" minOccurs="0"/>
                <xsd:element ref="ns2:Subcategory_x0020__x0028_Data_x0029_" minOccurs="0"/>
                <xsd:element ref="ns2:Data_x0020_Call_x0020_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62759-86ea-490c-834c-7c7b5083dab5" elementFormDefault="qualified">
    <xsd:import namespace="http://schemas.microsoft.com/office/2006/documentManagement/types"/>
    <xsd:import namespace="http://schemas.microsoft.com/office/infopath/2007/PartnerControls"/>
    <xsd:element name="Project_x0020_Area" ma:index="8" nillable="true" ma:displayName="Project Area" ma:default="Please Provide" ma:description="Please Provide Project Area" ma:format="Dropdown" ma:internalName="Project_x0020_Area">
      <xsd:simpleType>
        <xsd:union memberTypes="dms:Text">
          <xsd:simpleType>
            <xsd:restriction base="dms:Choice">
              <xsd:enumeration value="Please Provide"/>
              <xsd:enumeration value="C1 State Partner Call Presentation"/>
              <xsd:enumeration value="C2 State Partner Call Presentation"/>
              <xsd:enumeration value="C3 State Partner Call Presentation"/>
              <xsd:enumeration value="CDC In-person Meeting"/>
              <xsd:enumeration value="CDC Interviews"/>
              <xsd:enumeration value="Committee Calls"/>
              <xsd:enumeration value="Communications"/>
              <xsd:enumeration value="Content"/>
              <xsd:enumeration value="Data"/>
              <xsd:enumeration value="Deliverables"/>
              <xsd:enumeration value="ELC meeting"/>
              <xsd:enumeration value="Finance"/>
              <xsd:enumeration value="Meeting Minutes"/>
              <xsd:enumeration value="Operations/Finance"/>
              <xsd:enumeration value="Oversight Committee"/>
              <xsd:enumeration value="Presentation"/>
              <xsd:enumeration value="Project Management"/>
              <xsd:enumeration value="Recruitment"/>
              <xsd:enumeration value="Templates"/>
            </xsd:restriction>
          </xsd:simpleType>
        </xsd:union>
      </xsd:simpleType>
    </xsd:element>
    <xsd:element name="Status" ma:index="9" nillable="true" ma:displayName="Status" ma:default="Active" ma:format="Dropdown" ma:internalName="Status">
      <xsd:simpleType>
        <xsd:restriction base="dms:Choice">
          <xsd:enumeration value="Active"/>
          <xsd:enumeration value="Archive"/>
        </xsd:restriction>
      </xsd:simpleType>
    </xsd:element>
    <xsd:element name="Draft_x0020_Version" ma:index="10" nillable="true" ma:displayName="Draft Version" ma:format="Dropdown" ma:internalName="Draft_x0020_Version">
      <xsd:simpleType>
        <xsd:restriction base="dms:Choice">
          <xsd:enumeration value="Draft"/>
          <xsd:enumeration value="Final"/>
        </xsd:restriction>
      </xsd:simpleType>
    </xsd:element>
    <xsd:element name="Subcategory_x0020__x0028_Data_x0029_" ma:index="11" nillable="true" ma:displayName="Subcategory" ma:internalName="Subcategory_x0020__x0028_Data_x0029_">
      <xsd:simpleType>
        <xsd:restriction base="dms:Text">
          <xsd:maxLength value="255"/>
        </xsd:restriction>
      </xsd:simpleType>
    </xsd:element>
    <xsd:element name="Data_x0020_Call_x0020_Documents" ma:index="12" nillable="true" ma:displayName="Data Call Documents" ma:default="0" ma:internalName="Data_x0020_Call_x0020_Documen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9BA3-1D50-42A2-B50C-ADC2F12F01A9}">
  <ds:schemaRefs>
    <ds:schemaRef ds:uri="http://schemas.microsoft.com/sharepoint/v3/contenttype/forms"/>
  </ds:schemaRefs>
</ds:datastoreItem>
</file>

<file path=customXml/itemProps2.xml><?xml version="1.0" encoding="utf-8"?>
<ds:datastoreItem xmlns:ds="http://schemas.openxmlformats.org/officeDocument/2006/customXml" ds:itemID="{4C848858-7225-4085-98EF-645EA7C4DD06}">
  <ds:schemaRefs>
    <ds:schemaRef ds:uri="http://purl.org/dc/terms/"/>
    <ds:schemaRef ds:uri="7c662759-86ea-490c-834c-7c7b5083dab5"/>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040221-87AE-4285-AD28-315EE38EB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62759-86ea-490c-834c-7c7b5083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141BA-31B1-48F3-A67A-E3746A88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Document Template</Template>
  <TotalTime>1</TotalTime>
  <Pages>9</Pages>
  <Words>2998</Words>
  <Characters>17094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CDC Document Template</vt:lpstr>
    </vt:vector>
  </TitlesOfParts>
  <Company>American Hospital Association</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Document Template</dc:title>
  <dc:subject/>
  <dc:creator>Johnson, Katie</dc:creator>
  <cp:keywords/>
  <dc:description/>
  <cp:lastModifiedBy>Erickson, Jami</cp:lastModifiedBy>
  <cp:revision>2</cp:revision>
  <cp:lastPrinted>2014-07-11T15:46:00Z</cp:lastPrinted>
  <dcterms:created xsi:type="dcterms:W3CDTF">2018-04-25T18:53:00Z</dcterms:created>
  <dcterms:modified xsi:type="dcterms:W3CDTF">2018-04-25T18:53:00Z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0x0101006F59B810522E4F4EB5337DE7D283CC18</vt:lpwstr>
  </property>
  <property fmtid="{D5CDD505-2E9C-101B-9397-08002B2CF9AE}" pid="3" name="Order">
    <vt:r8>900</vt:r8>
  </property>
</Properties>
</file>