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5B" w:rsidRPr="00D605B6" w:rsidRDefault="0044625B" w:rsidP="003F1D4F">
      <w:pPr>
        <w:spacing w:after="0"/>
        <w:rPr>
          <w:rFonts w:ascii="Times" w:hAnsi="Times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846E95">
        <w:rPr>
          <w:rFonts w:ascii="Times" w:hAnsi="Times"/>
          <w:b/>
          <w:sz w:val="28"/>
          <w:szCs w:val="28"/>
        </w:rPr>
        <w:t>Facility Name:</w:t>
      </w:r>
      <w:r w:rsidR="00205FEE" w:rsidRPr="00846E95">
        <w:rPr>
          <w:rFonts w:ascii="Times" w:hAnsi="Times"/>
          <w:b/>
          <w:sz w:val="28"/>
          <w:szCs w:val="28"/>
        </w:rPr>
        <w:t xml:space="preserve"> </w:t>
      </w:r>
      <w:sdt>
        <w:sdtPr>
          <w:rPr>
            <w:rStyle w:val="Strong"/>
            <w:rFonts w:ascii="Times" w:hAnsi="Times"/>
            <w:color w:val="7F7F7F" w:themeColor="text1" w:themeTint="80"/>
            <w:sz w:val="24"/>
            <w:szCs w:val="24"/>
          </w:rPr>
          <w:tag w:val="Facility Name"/>
          <w:id w:val="-637806536"/>
          <w:lock w:val="sdtLocked"/>
          <w:placeholder>
            <w:docPart w:val="CB6DB5D1D44544D7A1F5D94DB7C8BB29"/>
          </w:placeholder>
        </w:sdtPr>
        <w:sdtEndPr>
          <w:rPr>
            <w:rStyle w:val="Strong"/>
          </w:rPr>
        </w:sdtEndPr>
        <w:sdtContent>
          <w:r w:rsidR="00100FB2" w:rsidRPr="00D605B6">
            <w:rPr>
              <w:rStyle w:val="Strong"/>
              <w:rFonts w:ascii="Times" w:hAnsi="Times"/>
              <w:color w:val="7F7F7F" w:themeColor="text1" w:themeTint="80"/>
              <w:sz w:val="24"/>
              <w:szCs w:val="24"/>
            </w:rPr>
            <w:t>Facility Name</w:t>
          </w:r>
          <w:r w:rsidR="00EE3CB0" w:rsidRPr="00D605B6">
            <w:rPr>
              <w:rStyle w:val="Strong"/>
              <w:rFonts w:ascii="Times" w:hAnsi="Times"/>
              <w:color w:val="7F7F7F" w:themeColor="text1" w:themeTint="80"/>
              <w:sz w:val="24"/>
              <w:szCs w:val="24"/>
            </w:rPr>
            <w:t xml:space="preserve"> </w:t>
          </w:r>
        </w:sdtContent>
      </w:sdt>
      <w:r w:rsidR="00205FEE" w:rsidRPr="00D605B6">
        <w:rPr>
          <w:rFonts w:ascii="Times" w:hAnsi="Times"/>
          <w:b/>
          <w:color w:val="7F7F7F" w:themeColor="text1" w:themeTint="80"/>
          <w:sz w:val="24"/>
          <w:szCs w:val="24"/>
        </w:rPr>
        <w:t xml:space="preserve"> </w:t>
      </w:r>
    </w:p>
    <w:p w:rsidR="00C55B96" w:rsidRPr="00846E95" w:rsidRDefault="00C55B96" w:rsidP="003F1D4F">
      <w:pPr>
        <w:spacing w:after="0"/>
        <w:rPr>
          <w:rFonts w:ascii="Times" w:hAnsi="Times"/>
          <w:b/>
          <w:sz w:val="12"/>
          <w:szCs w:val="12"/>
        </w:rPr>
      </w:pPr>
    </w:p>
    <w:p w:rsidR="00C55B96" w:rsidRPr="00846E95" w:rsidRDefault="00C55B96" w:rsidP="003F1D4F">
      <w:pPr>
        <w:spacing w:after="0"/>
        <w:rPr>
          <w:rStyle w:val="PlaceholderText"/>
          <w:rFonts w:ascii="Times" w:hAnsi="Times"/>
        </w:rPr>
      </w:pPr>
      <w:r w:rsidRPr="00846E95">
        <w:rPr>
          <w:rFonts w:ascii="Times" w:hAnsi="Times"/>
          <w:b/>
          <w:sz w:val="28"/>
          <w:szCs w:val="28"/>
        </w:rPr>
        <w:t>City:</w:t>
      </w:r>
      <w:r w:rsidR="00205FEE" w:rsidRPr="00846E95">
        <w:rPr>
          <w:rFonts w:ascii="Times" w:hAnsi="Times"/>
          <w:b/>
          <w:sz w:val="28"/>
          <w:szCs w:val="28"/>
        </w:rPr>
        <w:t xml:space="preserve"> </w:t>
      </w:r>
      <w:sdt>
        <w:sdtPr>
          <w:rPr>
            <w:rStyle w:val="Strong"/>
            <w:rFonts w:ascii="Times" w:hAnsi="Times"/>
          </w:rPr>
          <w:id w:val="-983082748"/>
          <w:lock w:val="sdtLocked"/>
          <w:placeholder>
            <w:docPart w:val="587DD172D47D4223859535A60620AF26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="00100FB2" w:rsidRPr="00D605B6">
            <w:rPr>
              <w:rStyle w:val="PlaceholderText"/>
              <w:rFonts w:ascii="Times" w:hAnsi="Times"/>
              <w:b/>
              <w:sz w:val="24"/>
              <w:szCs w:val="24"/>
            </w:rPr>
            <w:t>Location of Facility</w:t>
          </w:r>
        </w:sdtContent>
      </w:sdt>
    </w:p>
    <w:p w:rsidR="00CB15C7" w:rsidRPr="00846E95" w:rsidRDefault="00CB15C7" w:rsidP="003F1D4F">
      <w:pPr>
        <w:spacing w:after="0"/>
        <w:rPr>
          <w:rFonts w:ascii="Times" w:hAnsi="Times"/>
          <w:b/>
          <w:sz w:val="12"/>
          <w:szCs w:val="12"/>
        </w:rPr>
      </w:pPr>
    </w:p>
    <w:p w:rsidR="0044625B" w:rsidRPr="00846E95" w:rsidRDefault="00CB15C7" w:rsidP="003F1D4F">
      <w:pPr>
        <w:spacing w:after="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t xml:space="preserve">Date: </w:t>
      </w:r>
      <w:sdt>
        <w:sdtPr>
          <w:rPr>
            <w:rFonts w:ascii="Times" w:hAnsi="Times"/>
            <w:b/>
            <w:sz w:val="28"/>
            <w:szCs w:val="28"/>
          </w:rPr>
          <w:id w:val="-812254617"/>
          <w:lock w:val="sdtLocked"/>
          <w:placeholder>
            <w:docPart w:val="7632404886BB4130B1FA3EEF7094A6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0FB2" w:rsidRPr="00D605B6">
            <w:rPr>
              <w:rFonts w:ascii="Times" w:hAnsi="Times"/>
              <w:b/>
              <w:color w:val="7F7F7F" w:themeColor="text1" w:themeTint="80"/>
              <w:sz w:val="24"/>
              <w:szCs w:val="24"/>
            </w:rPr>
            <w:t>Enter today’s date</w:t>
          </w:r>
        </w:sdtContent>
      </w:sdt>
    </w:p>
    <w:p w:rsidR="00846E95" w:rsidRDefault="00846E95" w:rsidP="003F1D4F">
      <w:pPr>
        <w:spacing w:after="0"/>
        <w:rPr>
          <w:rFonts w:ascii="Times" w:hAnsi="Times"/>
          <w:b/>
          <w:sz w:val="28"/>
          <w:szCs w:val="28"/>
        </w:rPr>
      </w:pPr>
    </w:p>
    <w:p w:rsidR="0044625B" w:rsidRPr="00846E95" w:rsidRDefault="0044625B" w:rsidP="003F1D4F">
      <w:pPr>
        <w:spacing w:after="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t>Targeted Units: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2317"/>
        <w:gridCol w:w="8933"/>
      </w:tblGrid>
      <w:tr w:rsidR="00327BA5" w:rsidRPr="00846E95" w:rsidTr="00846E95">
        <w:tc>
          <w:tcPr>
            <w:tcW w:w="2317" w:type="dxa"/>
            <w:shd w:val="clear" w:color="auto" w:fill="DDD9C3" w:themeFill="background2" w:themeFillShade="E6"/>
          </w:tcPr>
          <w:p w:rsidR="00327BA5" w:rsidRPr="00846E95" w:rsidRDefault="00AA7597" w:rsidP="00CB15C7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Common Name</w:t>
            </w:r>
          </w:p>
        </w:tc>
        <w:tc>
          <w:tcPr>
            <w:tcW w:w="8933" w:type="dxa"/>
            <w:shd w:val="clear" w:color="auto" w:fill="DDD9C3" w:themeFill="background2" w:themeFillShade="E6"/>
          </w:tcPr>
          <w:p w:rsidR="00327BA5" w:rsidRPr="00846E95" w:rsidRDefault="00AA7597" w:rsidP="00CB15C7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Population Served</w:t>
            </w:r>
          </w:p>
        </w:tc>
      </w:tr>
      <w:tr w:rsidR="00327BA5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869808678"/>
            <w:placeholder>
              <w:docPart w:val="A47675BC96ED49809FE12D654340A5F9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:rsidR="00327BA5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1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-1874521090"/>
            <w:placeholder>
              <w:docPart w:val="D99D14DDECB343C48530353E6DA1E59F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:rsidR="00327BA5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-2117820743"/>
            <w:placeholder>
              <w:docPart w:val="424FD5DEEDAF41CABE7739FA3DEBDE34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2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471720410"/>
            <w:placeholder>
              <w:docPart w:val="1A2EF0450C6C4772868979DDBE0EBF82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463318732"/>
            <w:placeholder>
              <w:docPart w:val="5236DC18C81E4543855CBE80EEF60E06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3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-1107581437"/>
            <w:placeholder>
              <w:docPart w:val="49B1B346FB99489EA1CB0C00D5D6573E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1276292678"/>
            <w:placeholder>
              <w:docPart w:val="276B25A2DC78447E8C5332A8049D528E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4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52131912"/>
            <w:placeholder>
              <w:docPart w:val="30EAAE8D9A294B38976013722FC0F453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-1212338007"/>
            <w:placeholder>
              <w:docPart w:val="F8C9E069A388433686CB273C82A52890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5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-514466535"/>
            <w:placeholder>
              <w:docPart w:val="A171A923D4D94F19AA347EB17E8DA035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</w:tbl>
    <w:p w:rsidR="0044625B" w:rsidRPr="00846E95" w:rsidRDefault="0044625B" w:rsidP="003F1D4F">
      <w:pPr>
        <w:spacing w:after="0"/>
        <w:rPr>
          <w:rFonts w:ascii="Times" w:hAnsi="Times"/>
          <w:b/>
          <w:sz w:val="28"/>
          <w:szCs w:val="28"/>
        </w:rPr>
      </w:pPr>
    </w:p>
    <w:p w:rsidR="0046346F" w:rsidRPr="00846E95" w:rsidRDefault="001322E5" w:rsidP="003F1D4F">
      <w:pPr>
        <w:spacing w:after="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t xml:space="preserve">SECTION </w:t>
      </w:r>
      <w:r w:rsidR="003F1D4F" w:rsidRPr="00846E95">
        <w:rPr>
          <w:rFonts w:ascii="Times" w:hAnsi="Times"/>
          <w:b/>
          <w:sz w:val="28"/>
          <w:szCs w:val="28"/>
        </w:rPr>
        <w:t xml:space="preserve">I: </w:t>
      </w: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3"/>
        <w:gridCol w:w="630"/>
        <w:gridCol w:w="630"/>
        <w:gridCol w:w="54"/>
        <w:gridCol w:w="1183"/>
      </w:tblGrid>
      <w:tr w:rsidR="00D367A4" w:rsidRPr="00846E95" w:rsidTr="00846E95">
        <w:tc>
          <w:tcPr>
            <w:tcW w:w="8753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General Infrastructure, Capacity, and Processes</w:t>
            </w:r>
          </w:p>
        </w:tc>
        <w:tc>
          <w:tcPr>
            <w:tcW w:w="2497" w:type="dxa"/>
            <w:gridSpan w:val="4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c>
          <w:tcPr>
            <w:tcW w:w="8753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gridSpan w:val="2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46346F" w:rsidRPr="00846E95" w:rsidTr="00846E95">
        <w:tc>
          <w:tcPr>
            <w:tcW w:w="8753" w:type="dxa"/>
            <w:shd w:val="clear" w:color="auto" w:fill="auto"/>
          </w:tcPr>
          <w:p w:rsidR="0046346F" w:rsidRPr="00846E95" w:rsidRDefault="0046346F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8. Is senior leadership involved in CAUTI prevention activities?</w:t>
            </w:r>
          </w:p>
        </w:tc>
        <w:tc>
          <w:tcPr>
            <w:tcW w:w="630" w:type="dxa"/>
            <w:shd w:val="clear" w:color="auto" w:fill="auto"/>
          </w:tcPr>
          <w:p w:rsidR="0046346F" w:rsidRPr="00846E95" w:rsidRDefault="00205FEE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84" w:type="dxa"/>
            <w:gridSpan w:val="2"/>
            <w:shd w:val="clear" w:color="auto" w:fill="auto"/>
          </w:tcPr>
          <w:p w:rsidR="0046346F" w:rsidRPr="00846E95" w:rsidRDefault="00205FEE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83" w:type="dxa"/>
            <w:shd w:val="clear" w:color="auto" w:fill="auto"/>
          </w:tcPr>
          <w:p w:rsidR="0046346F" w:rsidRPr="00846E95" w:rsidRDefault="00205FEE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  <w:bookmarkEnd w:id="3"/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9. Is unit-level leadership involved in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10. Does your facility currently have a team/work group focused on CAUTI prevention?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11. Does your facility have a staff person with dedicated time to coordinate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12. Does your facility have a nurse champion for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13. Does your facility have a physician champion for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3F1D4F" w:rsidRPr="00846E95" w:rsidRDefault="003F1D4F" w:rsidP="003F1D4F">
      <w:pPr>
        <w:pStyle w:val="ListParagraph"/>
        <w:spacing w:after="0"/>
        <w:ind w:left="360"/>
        <w:rPr>
          <w:rFonts w:ascii="Times" w:hAnsi="Times"/>
          <w:b/>
        </w:rPr>
      </w:pP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3"/>
        <w:gridCol w:w="630"/>
        <w:gridCol w:w="630"/>
        <w:gridCol w:w="1237"/>
      </w:tblGrid>
      <w:tr w:rsidR="00D367A4" w:rsidRPr="00846E95" w:rsidTr="00846E95">
        <w:tc>
          <w:tcPr>
            <w:tcW w:w="8753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Does your facility train staff on:</w:t>
            </w:r>
          </w:p>
        </w:tc>
        <w:tc>
          <w:tcPr>
            <w:tcW w:w="2497" w:type="dxa"/>
            <w:gridSpan w:val="3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c>
          <w:tcPr>
            <w:tcW w:w="8753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14. Aseptic technique for urinary catheter insertion (for all staff who are given responsibility for inserting indwelling urinary catheters)?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15. Proper urinary catheter maintenance procedures (for all staff who are given responsibility for indwelling urinary catheter care)?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16. Use of bladder ultrasound scanners (for all staff who use them)?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17. Proper indwelling urinary catheter handling and placement of the drainage bag (for all staff involved in moving patients including transport personnel)?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18. Appropriate indications for urine culturing (for ordering physicians)?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3F1D4F" w:rsidRPr="00846E95" w:rsidRDefault="003F1D4F" w:rsidP="003F1D4F">
      <w:pPr>
        <w:pStyle w:val="ListParagraph"/>
        <w:spacing w:after="0"/>
        <w:ind w:left="360"/>
        <w:rPr>
          <w:rFonts w:ascii="Times" w:hAnsi="Times"/>
          <w:b/>
        </w:rPr>
      </w:pPr>
    </w:p>
    <w:p w:rsidR="00CE7808" w:rsidRPr="00846E95" w:rsidRDefault="00CB15C7" w:rsidP="003F1D4F">
      <w:pPr>
        <w:pStyle w:val="ListParagraph"/>
        <w:spacing w:after="0"/>
        <w:ind w:left="360"/>
        <w:rPr>
          <w:rFonts w:ascii="Times" w:hAnsi="Times"/>
          <w:b/>
        </w:rPr>
      </w:pPr>
      <w:r w:rsidRPr="00846E95">
        <w:rPr>
          <w:rFonts w:ascii="Times" w:hAnsi="Times"/>
          <w:b/>
        </w:rPr>
        <w:br w:type="page"/>
      </w: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7"/>
        <w:gridCol w:w="630"/>
        <w:gridCol w:w="540"/>
        <w:gridCol w:w="1260"/>
      </w:tblGrid>
      <w:tr w:rsidR="00CE7808" w:rsidRPr="00846E95" w:rsidTr="00846E95">
        <w:tc>
          <w:tcPr>
            <w:tcW w:w="8887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lastRenderedPageBreak/>
              <w:t>Does your facility conduct competency assessments* of:</w:t>
            </w:r>
          </w:p>
        </w:tc>
        <w:tc>
          <w:tcPr>
            <w:tcW w:w="2430" w:type="dxa"/>
            <w:gridSpan w:val="3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9A2D60" w:rsidRPr="00846E95" w:rsidTr="00846E95">
        <w:tc>
          <w:tcPr>
            <w:tcW w:w="8887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i/>
                <w:sz w:val="20"/>
                <w:szCs w:val="20"/>
              </w:rPr>
            </w:pPr>
            <w:r w:rsidRPr="00846E95">
              <w:rPr>
                <w:rFonts w:ascii="Times" w:hAnsi="Times"/>
                <w:i/>
                <w:sz w:val="20"/>
                <w:szCs w:val="20"/>
              </w:rPr>
              <w:t>*Competency assessment is defined as a process of ensuring that healthcare personnel demonstrate the skills and knowledge to perform a procedure properly and according to facility standards and policies. This may be done through direct observation by trained observers of personnel performing a simulated procedure on a mannequin or an actual procedure on a patient.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19. All staff who insert indwelling urinary catheters to ensure proper aseptic technique upon hire/during orientation?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20. All staff who insert indwelling urinary catheters to ensure proper aseptic technique at least annually?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21. All staff who care for indwelling urinary catheters to ensure proper maintenance procedures upon hire/during orientation?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22. All staff who care for indwelling urinary catheters to ensure proper maintenance procedures at least annually?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23. All staff who use bladder ultrasound scanners to ensure proper use upon hire/during orientation?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24. All staff who use bladder ultrasound scanners to ensure proper use at least annually?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CE7808" w:rsidRPr="00846E95" w:rsidRDefault="00CE7808" w:rsidP="003F1D4F">
      <w:pPr>
        <w:pStyle w:val="ListParagraph"/>
        <w:spacing w:after="0"/>
        <w:ind w:left="360"/>
        <w:rPr>
          <w:rFonts w:ascii="Times" w:hAnsi="Times"/>
          <w:b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630"/>
        <w:gridCol w:w="540"/>
        <w:gridCol w:w="1237"/>
      </w:tblGrid>
      <w:tr w:rsidR="00AC4C3B" w:rsidRPr="00846E95" w:rsidTr="00846E95">
        <w:trPr>
          <w:tblHeader/>
        </w:trPr>
        <w:tc>
          <w:tcPr>
            <w:tcW w:w="891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Does your facility conduct routine audits* of:</w:t>
            </w:r>
          </w:p>
        </w:tc>
        <w:tc>
          <w:tcPr>
            <w:tcW w:w="2407" w:type="dxa"/>
            <w:gridSpan w:val="3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AC4C3B" w:rsidRPr="00846E95" w:rsidTr="00846E95">
        <w:trPr>
          <w:tblHeader/>
        </w:trPr>
        <w:tc>
          <w:tcPr>
            <w:tcW w:w="891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i/>
                <w:sz w:val="20"/>
                <w:szCs w:val="20"/>
              </w:rPr>
            </w:pPr>
            <w:r w:rsidRPr="00846E95">
              <w:rPr>
                <w:rFonts w:ascii="Times" w:hAnsi="Times"/>
                <w:i/>
                <w:sz w:val="20"/>
                <w:szCs w:val="20"/>
              </w:rPr>
              <w:t>*Audit is defined as an assessment (typically by direct observation, either hospital-wide or unit-specific) of healthcare personnel compliance with facility policies.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25. Indwelling urinary catheter appropriateness?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26. Indwelling urinary catheter insertion documentation (date and/or procedure)?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27. Indwelling urinary catheter removal documentation (date and/or procedure)?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28. Adherence to proper aseptic technique during indwelling urinary catheter insertion?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29. Adherence to proper indwelling urinary catheter maintenance procedures (e.g., aseptic sampling and emptying, keeping system closed, maintaining unobstructed urine flow)?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AC4C3B" w:rsidRPr="00846E95" w:rsidRDefault="00AC4C3B" w:rsidP="003F1D4F">
      <w:pPr>
        <w:pStyle w:val="ListParagraph"/>
        <w:spacing w:after="0"/>
        <w:ind w:left="360"/>
        <w:rPr>
          <w:rFonts w:ascii="Times" w:hAnsi="Times"/>
          <w:b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630"/>
        <w:gridCol w:w="540"/>
        <w:gridCol w:w="1237"/>
      </w:tblGrid>
      <w:tr w:rsidR="00D367A4" w:rsidRPr="00846E95" w:rsidTr="00846E95">
        <w:tc>
          <w:tcPr>
            <w:tcW w:w="8910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Does your facility routinely feedback data to frontline providers on:</w:t>
            </w:r>
          </w:p>
        </w:tc>
        <w:tc>
          <w:tcPr>
            <w:tcW w:w="2407" w:type="dxa"/>
            <w:gridSpan w:val="3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c>
          <w:tcPr>
            <w:tcW w:w="8910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30. CAUTI rates and/or standardized infection ratios (SIR)?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31. Indwelling urinary catheter device utilization ratios (DUR)?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32. Adherence to appropriate indications for indwelling urinary catheters?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A14A42" w:rsidRPr="00846E95" w:rsidRDefault="00A14A42" w:rsidP="003F1D4F">
      <w:pPr>
        <w:pStyle w:val="ListParagraph"/>
        <w:spacing w:after="0"/>
        <w:ind w:left="360"/>
        <w:rPr>
          <w:rFonts w:ascii="Times" w:hAnsi="Times"/>
          <w:b/>
        </w:rPr>
      </w:pPr>
    </w:p>
    <w:p w:rsidR="001322E5" w:rsidRPr="00846E95" w:rsidRDefault="00CB15C7" w:rsidP="003F1D4F">
      <w:pPr>
        <w:pStyle w:val="ListParagraph"/>
        <w:spacing w:after="0"/>
        <w:ind w:left="36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br w:type="page"/>
      </w: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1350"/>
        <w:gridCol w:w="810"/>
        <w:gridCol w:w="954"/>
        <w:gridCol w:w="1183"/>
      </w:tblGrid>
      <w:tr w:rsidR="00D367A4" w:rsidRPr="00846E95" w:rsidTr="00846E95">
        <w:trPr>
          <w:tblHeader/>
        </w:trPr>
        <w:tc>
          <w:tcPr>
            <w:tcW w:w="5220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lastRenderedPageBreak/>
              <w:t>SECTION II: Appropriate Indications for Indwelling Urinary Catheter Insertions</w:t>
            </w:r>
          </w:p>
        </w:tc>
        <w:tc>
          <w:tcPr>
            <w:tcW w:w="6097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846E95" w:rsidRPr="00846E95" w:rsidTr="00F06132">
        <w:trPr>
          <w:tblHeader/>
        </w:trPr>
        <w:tc>
          <w:tcPr>
            <w:tcW w:w="5220" w:type="dxa"/>
            <w:vMerge/>
            <w:shd w:val="clear" w:color="auto" w:fill="DDD9C3" w:themeFill="background2" w:themeFillShade="E6"/>
          </w:tcPr>
          <w:p w:rsidR="00846E95" w:rsidRPr="00846E95" w:rsidRDefault="00846E95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Never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Rarely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 xml:space="preserve">Often </w:t>
            </w:r>
          </w:p>
        </w:tc>
        <w:tc>
          <w:tcPr>
            <w:tcW w:w="954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Always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Unknown</w:t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33. Do ordering providers document an indication for indwelling urinary catheters at your facility/unit?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34. Do ordering physicians use indwelling urinary catheters for appropriate indications?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35. Do nurses use alternative strategies for management of urinary incontinence (e.g., external catheters, bedside commodes, scheduled toileting, garments/pads)?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36. Do nurses use bladder ultrasound scanners to confirm urinary retention before placing or replacing urinary catheters?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37. Do nurses use bladder ultrasound scanners with intermittent catheterization for management of postoperative urinary retention?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38. Does your facility/unit provide instructions for nurses to act upon bladder ultrasound results?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39. Does your facility/unit provide educational materials to the patient and/or family that discuss appropriate indications for and care of urinary catheters?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40. Is an order required for indwelling urinary catheter insertion in the Emergency Department?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41. Do ordering providers document an indication for indwelling urinary catheters in the Emergency Department?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42. Do ordering providers insert indwelling urinary catheters for appropriate indications in the Emergency Department?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1C3CCD" w:rsidRPr="00846E95" w:rsidRDefault="001C3CCD" w:rsidP="00D367A4">
      <w:pPr>
        <w:pStyle w:val="ListParagraph"/>
        <w:spacing w:after="0"/>
        <w:ind w:left="0"/>
        <w:rPr>
          <w:rFonts w:ascii="Times" w:hAnsi="Times"/>
          <w:b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829"/>
        <w:gridCol w:w="910"/>
        <w:gridCol w:w="1347"/>
        <w:gridCol w:w="808"/>
        <w:gridCol w:w="972"/>
        <w:gridCol w:w="1217"/>
      </w:tblGrid>
      <w:tr w:rsidR="00D367A4" w:rsidRPr="00846E95" w:rsidTr="00846E95">
        <w:trPr>
          <w:tblHeader/>
        </w:trPr>
        <w:tc>
          <w:tcPr>
            <w:tcW w:w="5234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>SECTION III: Aseptic Indwelling Urinary Catheter Insertion</w:t>
            </w:r>
          </w:p>
        </w:tc>
        <w:tc>
          <w:tcPr>
            <w:tcW w:w="6083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rPr>
          <w:tblHeader/>
        </w:trPr>
        <w:tc>
          <w:tcPr>
            <w:tcW w:w="5234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43. Are supplies/kits for proper aseptic indwelling urinary catheter insertion available in all patient care locations where urinary catheters are inserted at your facility/unit?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44. Does your facility/unit require at least two staff people to be present for indwelling urinary catheter insertions – one to perform the insertion and the other(s) to observe the procedure to ensure proper aseptic technique (e.g., using a checklist)?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lastRenderedPageBreak/>
              <w:t>45. Does the person inserting the indwelling catheter document the date of catheter insertion?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46. Does the person inserting the indwelling urinary catheter document the insertion procedure (e.g., person[s] performing procedure, complications)?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BC3F43" w:rsidRPr="00846E95" w:rsidRDefault="00BC3F43" w:rsidP="00D367A4">
      <w:pPr>
        <w:pStyle w:val="ListParagraph"/>
        <w:spacing w:after="0"/>
        <w:ind w:left="0"/>
        <w:rPr>
          <w:rFonts w:ascii="Times" w:hAnsi="Times"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829"/>
        <w:gridCol w:w="910"/>
        <w:gridCol w:w="1349"/>
        <w:gridCol w:w="810"/>
        <w:gridCol w:w="976"/>
        <w:gridCol w:w="1217"/>
      </w:tblGrid>
      <w:tr w:rsidR="00D367A4" w:rsidRPr="00846E95" w:rsidTr="00F06132">
        <w:trPr>
          <w:tblHeader/>
        </w:trPr>
        <w:tc>
          <w:tcPr>
            <w:tcW w:w="5226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>SECTION IV: Proper Indwelling Urinary Catheter Maintenance</w:t>
            </w:r>
          </w:p>
        </w:tc>
        <w:tc>
          <w:tcPr>
            <w:tcW w:w="6091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F06132">
        <w:trPr>
          <w:tblHeader/>
        </w:trPr>
        <w:tc>
          <w:tcPr>
            <w:tcW w:w="5226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6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F06132">
        <w:tc>
          <w:tcPr>
            <w:tcW w:w="5226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47. Do staff avoid opening the closed drainage system (e.g., do not perform open irrigation of the urinary catheter) at your facility/unit?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6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48. Does your facility/unit utilize pre-connected, sealed urinary catheter drainage systems?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6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49. Does your facility stock urine meters in the Emergency Department for use in critically ill patients (to avoid breaking the system in the intensive care unit)?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D03C8C" w:rsidRPr="00846E95" w:rsidRDefault="00D03C8C" w:rsidP="00D367A4">
      <w:pPr>
        <w:pStyle w:val="ListParagraph"/>
        <w:spacing w:after="0"/>
        <w:ind w:left="0"/>
        <w:rPr>
          <w:rFonts w:ascii="Times" w:hAnsi="Times"/>
          <w:b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860"/>
        <w:gridCol w:w="910"/>
        <w:gridCol w:w="1349"/>
        <w:gridCol w:w="810"/>
        <w:gridCol w:w="977"/>
        <w:gridCol w:w="1217"/>
      </w:tblGrid>
      <w:tr w:rsidR="00D367A4" w:rsidRPr="00846E95" w:rsidTr="00C07A6B">
        <w:trPr>
          <w:tblHeader/>
        </w:trPr>
        <w:tc>
          <w:tcPr>
            <w:tcW w:w="5194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>SECTION V: Timely Removal of Indwelling Urinary Catheters</w:t>
            </w:r>
          </w:p>
        </w:tc>
        <w:tc>
          <w:tcPr>
            <w:tcW w:w="6123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C07A6B">
        <w:trPr>
          <w:tblHeader/>
        </w:trPr>
        <w:tc>
          <w:tcPr>
            <w:tcW w:w="5194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50. Does the person removing the indwelling urinary catheter document the date of removal at your facility/unit?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51. Does your facility/unit identify patients who have indwelling urinary catheters in place (e.g., in the electronic medical record or a daily unit list)?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52. Are patients with indwelling urinary catheters reviewed daily for continued need (e.g., by bedside nurse and/or interdisciplinary team)?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53. Are indwelling urinary catheters removed in the post-anesthesia care unit (PACU) if there is no indication for continued used after surgery?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54. Does your facility/unit use alerts or reminders for indwelling urinary catheter removal?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55.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>, do physicians respond to alerts or reminders by removing unnecessary urinary catheters?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56.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>, do nurses respond to alerts or reminders by removing unnecessary urinary catheters or calling the physician?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lastRenderedPageBreak/>
              <w:t>57. Does your facility/unit use stop orders for indwelling urinary catheter?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58. Does your facility/unit allow nurses to remove indwelling urinary catheters without a physician order?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59.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>, are nurses comfortable removing urinary catheters without a physician order?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</w:p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60.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>, are physicians supportive of nurses removing urinary catheters without a physician order?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ED2A60" w:rsidRPr="00846E95" w:rsidRDefault="00ED2A60" w:rsidP="00D367A4">
      <w:pPr>
        <w:pStyle w:val="ListParagraph"/>
        <w:spacing w:after="0"/>
        <w:ind w:left="0"/>
        <w:rPr>
          <w:rFonts w:ascii="Times" w:hAnsi="Times"/>
          <w:b/>
          <w:sz w:val="28"/>
          <w:szCs w:val="28"/>
        </w:rPr>
      </w:pPr>
    </w:p>
    <w:p w:rsidR="00660392" w:rsidRPr="00846E95" w:rsidRDefault="00660392" w:rsidP="00660392">
      <w:pPr>
        <w:pStyle w:val="ListParagraph"/>
        <w:spacing w:after="0"/>
        <w:ind w:left="360"/>
        <w:rPr>
          <w:rFonts w:ascii="Times" w:hAnsi="Times"/>
          <w:b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29"/>
        <w:gridCol w:w="910"/>
        <w:gridCol w:w="1347"/>
        <w:gridCol w:w="808"/>
        <w:gridCol w:w="973"/>
        <w:gridCol w:w="1217"/>
      </w:tblGrid>
      <w:tr w:rsidR="00D367A4" w:rsidRPr="00846E95" w:rsidTr="00C07A6B">
        <w:trPr>
          <w:tblHeader/>
        </w:trPr>
        <w:tc>
          <w:tcPr>
            <w:tcW w:w="5233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>SECTION VI: Preventing Candiduria and Detection of Asymptomatic Bacteriuria</w:t>
            </w:r>
          </w:p>
        </w:tc>
        <w:tc>
          <w:tcPr>
            <w:tcW w:w="6084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C07A6B">
        <w:trPr>
          <w:tblHeader/>
        </w:trPr>
        <w:tc>
          <w:tcPr>
            <w:tcW w:w="5233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61. Do prescribers document in the medical record or during order entry a dose, duration, and indication for all antimicrobial prescriptions at your facility?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62. Does your facility have a leader (e.g., physician, pharmacist) who is responsible for antimicrobial stewardship activities?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63. Do ordering providers send urine cultures on asymptomatic patients at your facility/unit?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64. Are urine culture specimens transported to the lab for testing immediately following collection at your facility (i.e., not allowed to sit unrefrigerated for prolonged periods of time)?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3B08F2">
              <w:rPr>
                <w:rFonts w:ascii="Times" w:hAnsi="Times"/>
                <w:sz w:val="24"/>
                <w:szCs w:val="24"/>
              </w:rPr>
            </w:r>
            <w:r w:rsidR="003B08F2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660392" w:rsidRPr="00846E95" w:rsidRDefault="00660392" w:rsidP="003F1D4F">
      <w:pPr>
        <w:pStyle w:val="ListParagraph"/>
        <w:spacing w:after="0"/>
        <w:ind w:left="360"/>
        <w:rPr>
          <w:rFonts w:ascii="Times" w:hAnsi="Times"/>
          <w:sz w:val="28"/>
          <w:szCs w:val="28"/>
        </w:rPr>
      </w:pPr>
    </w:p>
    <w:p w:rsidR="00F06132" w:rsidRDefault="00A34EA5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  <w:r w:rsidRPr="00846E95">
        <w:rPr>
          <w:rFonts w:ascii="Times" w:hAnsi="Times"/>
          <w:sz w:val="28"/>
          <w:szCs w:val="28"/>
          <w:lang w:bidi="en-US"/>
        </w:rPr>
        <w:tab/>
      </w:r>
      <w:r w:rsidRPr="00846E95">
        <w:rPr>
          <w:rFonts w:ascii="Times" w:hAnsi="Times"/>
          <w:sz w:val="28"/>
          <w:szCs w:val="28"/>
          <w:lang w:bidi="en-US"/>
        </w:rPr>
        <w:tab/>
      </w:r>
      <w:r w:rsidRPr="00846E95">
        <w:rPr>
          <w:rFonts w:ascii="Times" w:hAnsi="Times"/>
          <w:sz w:val="28"/>
          <w:szCs w:val="28"/>
          <w:lang w:bidi="en-US"/>
        </w:rPr>
        <w:tab/>
      </w: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A34EA5" w:rsidRPr="00846E95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  <w:r>
        <w:rPr>
          <w:rFonts w:ascii="Times" w:hAnsi="Times" w:cs="Arial"/>
          <w:sz w:val="16"/>
          <w:szCs w:val="16"/>
        </w:rPr>
        <w:t>This material was prepared in part by the Lake Superior Quality Innovation Network, under contract with the Centers for Medicare &amp; Medicaid Services (CMS), an agency of the U.S. Department of Health and Human Services. The materials do not necessarily reflect CMS policy. 11SOW-WI-C1-15-117 111915</w:t>
      </w:r>
      <w:r w:rsidR="00A34EA5" w:rsidRPr="00846E95">
        <w:rPr>
          <w:rFonts w:ascii="Times" w:hAnsi="Times"/>
          <w:sz w:val="28"/>
          <w:szCs w:val="28"/>
          <w:lang w:bidi="en-US"/>
        </w:rPr>
        <w:tab/>
      </w:r>
      <w:r w:rsidR="00A34EA5" w:rsidRPr="00846E95">
        <w:rPr>
          <w:rFonts w:ascii="Times" w:hAnsi="Times"/>
          <w:sz w:val="28"/>
          <w:szCs w:val="28"/>
          <w:lang w:bidi="en-US"/>
        </w:rPr>
        <w:tab/>
      </w:r>
    </w:p>
    <w:sectPr w:rsidR="00A34EA5" w:rsidRPr="00846E95" w:rsidSect="003F1D4F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5C" w:rsidRDefault="0016545C" w:rsidP="003F1D4F">
      <w:pPr>
        <w:spacing w:after="0" w:line="240" w:lineRule="auto"/>
      </w:pPr>
      <w:r>
        <w:separator/>
      </w:r>
    </w:p>
  </w:endnote>
  <w:endnote w:type="continuationSeparator" w:id="0">
    <w:p w:rsidR="0016545C" w:rsidRDefault="0016545C" w:rsidP="003F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95" w:rsidRDefault="00F06132" w:rsidP="00846E95">
    <w:pPr>
      <w:pStyle w:val="Footer"/>
      <w:tabs>
        <w:tab w:val="left" w:pos="330"/>
        <w:tab w:val="left" w:pos="9084"/>
        <w:tab w:val="left" w:pos="9288"/>
        <w:tab w:val="right" w:pos="10800"/>
      </w:tabs>
    </w:pPr>
    <w:r w:rsidRPr="00937E5F">
      <w:rPr>
        <w:noProof/>
      </w:rPr>
      <w:drawing>
        <wp:anchor distT="0" distB="0" distL="114300" distR="114300" simplePos="0" relativeHeight="251658240" behindDoc="1" locked="0" layoutInCell="1" allowOverlap="1" wp14:anchorId="3E3EF2C1" wp14:editId="0FF3ACF5">
          <wp:simplePos x="0" y="0"/>
          <wp:positionH relativeFrom="column">
            <wp:posOffset>5806440</wp:posOffset>
          </wp:positionH>
          <wp:positionV relativeFrom="paragraph">
            <wp:posOffset>-165735</wp:posOffset>
          </wp:positionV>
          <wp:extent cx="878205" cy="6616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5F">
      <w:rPr>
        <w:noProof/>
      </w:rPr>
      <w:drawing>
        <wp:anchor distT="0" distB="0" distL="114300" distR="114300" simplePos="0" relativeHeight="251659264" behindDoc="0" locked="0" layoutInCell="1" allowOverlap="1" wp14:anchorId="24C81F76" wp14:editId="2C6BCA5C">
          <wp:simplePos x="0" y="0"/>
          <wp:positionH relativeFrom="column">
            <wp:posOffset>0</wp:posOffset>
          </wp:positionH>
          <wp:positionV relativeFrom="paragraph">
            <wp:posOffset>-169545</wp:posOffset>
          </wp:positionV>
          <wp:extent cx="2602230" cy="632460"/>
          <wp:effectExtent l="0" t="0" r="7620" b="0"/>
          <wp:wrapSquare wrapText="bothSides"/>
          <wp:docPr id="1" name="Picture 1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E95">
      <w:tab/>
    </w:r>
    <w:r w:rsidR="00846E95">
      <w:tab/>
    </w:r>
    <w:r w:rsidR="00846E95">
      <w:tab/>
    </w:r>
    <w:r w:rsidR="00846E95">
      <w:tab/>
    </w:r>
    <w:r w:rsidR="00846E95">
      <w:tab/>
    </w:r>
    <w:r w:rsidR="00846E95">
      <w:tab/>
    </w:r>
    <w:r w:rsidR="00846E95">
      <w:fldChar w:fldCharType="begin"/>
    </w:r>
    <w:r w:rsidR="00846E95">
      <w:instrText xml:space="preserve"> PAGE   \* MERGEFORMAT </w:instrText>
    </w:r>
    <w:r w:rsidR="00846E95">
      <w:fldChar w:fldCharType="separate"/>
    </w:r>
    <w:r w:rsidR="003B08F2">
      <w:rPr>
        <w:noProof/>
      </w:rPr>
      <w:t>4</w:t>
    </w:r>
    <w:r w:rsidR="00846E95">
      <w:rPr>
        <w:noProof/>
      </w:rPr>
      <w:fldChar w:fldCharType="end"/>
    </w:r>
  </w:p>
  <w:p w:rsidR="00846E95" w:rsidRDefault="00846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5C" w:rsidRDefault="0016545C" w:rsidP="003F1D4F">
      <w:pPr>
        <w:spacing w:after="0" w:line="240" w:lineRule="auto"/>
      </w:pPr>
      <w:r>
        <w:separator/>
      </w:r>
    </w:p>
  </w:footnote>
  <w:footnote w:type="continuationSeparator" w:id="0">
    <w:p w:rsidR="0016545C" w:rsidRDefault="0016545C" w:rsidP="003F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95" w:rsidRPr="00846E95" w:rsidRDefault="00846E95" w:rsidP="003F1D4F">
    <w:pPr>
      <w:pStyle w:val="Header"/>
      <w:jc w:val="center"/>
      <w:rPr>
        <w:rFonts w:ascii="Times" w:hAnsi="Times"/>
        <w:b/>
        <w:sz w:val="30"/>
        <w:szCs w:val="30"/>
      </w:rPr>
    </w:pPr>
    <w:r w:rsidRPr="00846E95">
      <w:rPr>
        <w:rFonts w:ascii="Times" w:hAnsi="Times"/>
        <w:b/>
        <w:sz w:val="30"/>
        <w:szCs w:val="30"/>
      </w:rPr>
      <w:t>Re-Energizing CAUTI Prevention Efforts Workshop</w:t>
    </w:r>
  </w:p>
  <w:p w:rsidR="00846E95" w:rsidRPr="00846E95" w:rsidRDefault="00846E95" w:rsidP="003F1D4F">
    <w:pPr>
      <w:pStyle w:val="Header"/>
      <w:jc w:val="center"/>
      <w:rPr>
        <w:rFonts w:ascii="Times" w:hAnsi="Times"/>
        <w:b/>
        <w:sz w:val="30"/>
        <w:szCs w:val="30"/>
      </w:rPr>
    </w:pPr>
    <w:r w:rsidRPr="00846E95">
      <w:rPr>
        <w:rFonts w:ascii="Times" w:hAnsi="Times"/>
        <w:b/>
        <w:sz w:val="30"/>
        <w:szCs w:val="30"/>
      </w:rPr>
      <w:t>CAUTI Targeted Assessment for Prevention (TAP) Tool – Hospital Response Form</w:t>
    </w:r>
  </w:p>
  <w:p w:rsidR="00846E95" w:rsidRDefault="00846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7B6"/>
    <w:multiLevelType w:val="hybridMultilevel"/>
    <w:tmpl w:val="1C2645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C7C96"/>
    <w:multiLevelType w:val="hybridMultilevel"/>
    <w:tmpl w:val="22B28FE6"/>
    <w:lvl w:ilvl="0" w:tplc="DA0445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1A9"/>
    <w:multiLevelType w:val="hybridMultilevel"/>
    <w:tmpl w:val="5F9C3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AC0A73"/>
    <w:multiLevelType w:val="hybridMultilevel"/>
    <w:tmpl w:val="22B28FE6"/>
    <w:lvl w:ilvl="0" w:tplc="DA0445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35"/>
    <w:multiLevelType w:val="hybridMultilevel"/>
    <w:tmpl w:val="7D8E0D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0C"/>
    <w:rsid w:val="00062189"/>
    <w:rsid w:val="000B63AD"/>
    <w:rsid w:val="000E1116"/>
    <w:rsid w:val="00100FB2"/>
    <w:rsid w:val="001322E5"/>
    <w:rsid w:val="0016545C"/>
    <w:rsid w:val="001C039F"/>
    <w:rsid w:val="001C3CCD"/>
    <w:rsid w:val="001F5020"/>
    <w:rsid w:val="00205FEE"/>
    <w:rsid w:val="002A2010"/>
    <w:rsid w:val="00327BA5"/>
    <w:rsid w:val="0037590C"/>
    <w:rsid w:val="003B08F2"/>
    <w:rsid w:val="003F1D4F"/>
    <w:rsid w:val="004443FA"/>
    <w:rsid w:val="0044625B"/>
    <w:rsid w:val="0046346F"/>
    <w:rsid w:val="004F28D6"/>
    <w:rsid w:val="005E5553"/>
    <w:rsid w:val="00660392"/>
    <w:rsid w:val="00762629"/>
    <w:rsid w:val="00834F03"/>
    <w:rsid w:val="00846E95"/>
    <w:rsid w:val="0089134E"/>
    <w:rsid w:val="0089137B"/>
    <w:rsid w:val="00945977"/>
    <w:rsid w:val="009A2D60"/>
    <w:rsid w:val="00A14A42"/>
    <w:rsid w:val="00A23AA7"/>
    <w:rsid w:val="00A34EA5"/>
    <w:rsid w:val="00AA7597"/>
    <w:rsid w:val="00AC4C3B"/>
    <w:rsid w:val="00B32C5F"/>
    <w:rsid w:val="00BB693A"/>
    <w:rsid w:val="00BC3F43"/>
    <w:rsid w:val="00BD2141"/>
    <w:rsid w:val="00C04085"/>
    <w:rsid w:val="00C07A6B"/>
    <w:rsid w:val="00C51D36"/>
    <w:rsid w:val="00C55B96"/>
    <w:rsid w:val="00CB15C7"/>
    <w:rsid w:val="00CE7808"/>
    <w:rsid w:val="00D03C8C"/>
    <w:rsid w:val="00D367A4"/>
    <w:rsid w:val="00D605B6"/>
    <w:rsid w:val="00D6066A"/>
    <w:rsid w:val="00ED2A60"/>
    <w:rsid w:val="00EE3CB0"/>
    <w:rsid w:val="00F06132"/>
    <w:rsid w:val="00FB77D9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88422A-CEC7-47E6-8AF9-1113728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4F"/>
  </w:style>
  <w:style w:type="paragraph" w:styleId="Footer">
    <w:name w:val="footer"/>
    <w:basedOn w:val="Normal"/>
    <w:link w:val="Foot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4F"/>
  </w:style>
  <w:style w:type="paragraph" w:styleId="ListParagraph">
    <w:name w:val="List Paragraph"/>
    <w:basedOn w:val="Normal"/>
    <w:uiPriority w:val="34"/>
    <w:qFormat/>
    <w:rsid w:val="003F1D4F"/>
    <w:pPr>
      <w:ind w:left="720"/>
      <w:contextualSpacing/>
    </w:pPr>
  </w:style>
  <w:style w:type="table" w:styleId="TableGrid">
    <w:name w:val="Table Grid"/>
    <w:basedOn w:val="TableNormal"/>
    <w:uiPriority w:val="39"/>
    <w:rsid w:val="003F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03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1116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D6066A"/>
    <w:rPr>
      <w:color w:val="808080"/>
    </w:rPr>
  </w:style>
  <w:style w:type="table" w:styleId="LightList-Accent1">
    <w:name w:val="Light List Accent 1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EE3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Fillable%20TAP%20Response%20Form%2011%2016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DB5D1D44544D7A1F5D94DB7C8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89C7-7E45-47E9-A5E2-33F82A2BA3D6}"/>
      </w:docPartPr>
      <w:docPartBody>
        <w:p w:rsidR="004D0750" w:rsidRDefault="004D0750">
          <w:pPr>
            <w:pStyle w:val="CB6DB5D1D44544D7A1F5D94DB7C8BB29"/>
          </w:pPr>
          <w:r w:rsidRPr="002A00AF">
            <w:rPr>
              <w:rStyle w:val="PlaceholderText"/>
            </w:rPr>
            <w:t>Click here to enter text.</w:t>
          </w:r>
        </w:p>
      </w:docPartBody>
    </w:docPart>
    <w:docPart>
      <w:docPartPr>
        <w:name w:val="587DD172D47D4223859535A6062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464B-80BA-4914-BBC1-51ACD59702C8}"/>
      </w:docPartPr>
      <w:docPartBody>
        <w:p w:rsidR="004D0750" w:rsidRDefault="004D0750">
          <w:pPr>
            <w:pStyle w:val="587DD172D47D4223859535A60620AF26"/>
          </w:pPr>
          <w:r w:rsidRPr="00100FB2">
            <w:rPr>
              <w:rStyle w:val="PlaceholderText"/>
              <w:b/>
            </w:rPr>
            <w:t>Location of Facility</w:t>
          </w:r>
        </w:p>
      </w:docPartBody>
    </w:docPart>
    <w:docPart>
      <w:docPartPr>
        <w:name w:val="7632404886BB4130B1FA3EEF7094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84E2-B2EE-459C-9A91-B7BAD1AE745F}"/>
      </w:docPartPr>
      <w:docPartBody>
        <w:p w:rsidR="004D0750" w:rsidRDefault="004D0750">
          <w:pPr>
            <w:pStyle w:val="7632404886BB4130B1FA3EEF7094A6B5"/>
          </w:pPr>
          <w:r>
            <w:rPr>
              <w:b/>
              <w:sz w:val="28"/>
              <w:szCs w:val="28"/>
            </w:rPr>
            <w:t>Enter today’s date</w:t>
          </w:r>
        </w:p>
      </w:docPartBody>
    </w:docPart>
    <w:docPart>
      <w:docPartPr>
        <w:name w:val="A47675BC96ED49809FE12D654340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E0F0-1614-4987-A0BC-FFB5B9B3A858}"/>
      </w:docPartPr>
      <w:docPartBody>
        <w:p w:rsidR="004D0750" w:rsidRDefault="004D0750">
          <w:pPr>
            <w:pStyle w:val="A47675BC96ED49809FE12D654340A5F9"/>
          </w:pPr>
          <w:r>
            <w:rPr>
              <w:rStyle w:val="PlaceholderText"/>
            </w:rPr>
            <w:t>Target Unit 1</w:t>
          </w:r>
        </w:p>
      </w:docPartBody>
    </w:docPart>
    <w:docPart>
      <w:docPartPr>
        <w:name w:val="D99D14DDECB343C48530353E6DA1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3E99-7627-4E63-84A1-FAD00066274A}"/>
      </w:docPartPr>
      <w:docPartBody>
        <w:p w:rsidR="004D0750" w:rsidRDefault="004D0750">
          <w:pPr>
            <w:pStyle w:val="D99D14DDECB343C48530353E6DA1E59F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424FD5DEEDAF41CABE7739FA3DEB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272E-C2CF-4E14-8316-6B4252C66695}"/>
      </w:docPartPr>
      <w:docPartBody>
        <w:p w:rsidR="004D0750" w:rsidRDefault="004D0750">
          <w:pPr>
            <w:pStyle w:val="424FD5DEEDAF41CABE7739FA3DEBDE34"/>
          </w:pPr>
          <w:r>
            <w:rPr>
              <w:rStyle w:val="PlaceholderText"/>
            </w:rPr>
            <w:t>Target Unit 2</w:t>
          </w:r>
        </w:p>
      </w:docPartBody>
    </w:docPart>
    <w:docPart>
      <w:docPartPr>
        <w:name w:val="1A2EF0450C6C4772868979DDBE0E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E618-E81D-48BE-8C83-EE7D3531CFFF}"/>
      </w:docPartPr>
      <w:docPartBody>
        <w:p w:rsidR="004D0750" w:rsidRDefault="004D0750">
          <w:pPr>
            <w:pStyle w:val="1A2EF0450C6C4772868979DDBE0EBF82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5236DC18C81E4543855CBE80EEF6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C215-0E11-4A53-895F-6D5E3989D67A}"/>
      </w:docPartPr>
      <w:docPartBody>
        <w:p w:rsidR="004D0750" w:rsidRDefault="004D0750">
          <w:pPr>
            <w:pStyle w:val="5236DC18C81E4543855CBE80EEF60E06"/>
          </w:pPr>
          <w:r>
            <w:rPr>
              <w:rStyle w:val="PlaceholderText"/>
            </w:rPr>
            <w:t>Target Unit 3</w:t>
          </w:r>
        </w:p>
      </w:docPartBody>
    </w:docPart>
    <w:docPart>
      <w:docPartPr>
        <w:name w:val="49B1B346FB99489EA1CB0C00D5D6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3C52-A64B-48EE-A383-07E80432336C}"/>
      </w:docPartPr>
      <w:docPartBody>
        <w:p w:rsidR="004D0750" w:rsidRDefault="004D0750">
          <w:pPr>
            <w:pStyle w:val="49B1B346FB99489EA1CB0C00D5D6573E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276B25A2DC78447E8C5332A8049D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67C7-5AF3-4E17-9711-3BF96C1D23F8}"/>
      </w:docPartPr>
      <w:docPartBody>
        <w:p w:rsidR="004D0750" w:rsidRDefault="004D0750">
          <w:pPr>
            <w:pStyle w:val="276B25A2DC78447E8C5332A8049D528E"/>
          </w:pPr>
          <w:r>
            <w:rPr>
              <w:rStyle w:val="PlaceholderText"/>
            </w:rPr>
            <w:t>Target Unit 4</w:t>
          </w:r>
        </w:p>
      </w:docPartBody>
    </w:docPart>
    <w:docPart>
      <w:docPartPr>
        <w:name w:val="30EAAE8D9A294B38976013722FC0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8D8D-4362-4697-9225-30645D121D72}"/>
      </w:docPartPr>
      <w:docPartBody>
        <w:p w:rsidR="004D0750" w:rsidRDefault="004D0750">
          <w:pPr>
            <w:pStyle w:val="30EAAE8D9A294B38976013722FC0F453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F8C9E069A388433686CB273C82A5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48C-CB3C-4126-A589-C03BF1F4A8EE}"/>
      </w:docPartPr>
      <w:docPartBody>
        <w:p w:rsidR="004D0750" w:rsidRDefault="004D0750">
          <w:pPr>
            <w:pStyle w:val="F8C9E069A388433686CB273C82A52890"/>
          </w:pPr>
          <w:r>
            <w:rPr>
              <w:rStyle w:val="PlaceholderText"/>
            </w:rPr>
            <w:t>Target Unit 5</w:t>
          </w:r>
        </w:p>
      </w:docPartBody>
    </w:docPart>
    <w:docPart>
      <w:docPartPr>
        <w:name w:val="A171A923D4D94F19AA347EB17E8D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0A75-ED24-4E67-87FF-7A020DC571CA}"/>
      </w:docPartPr>
      <w:docPartBody>
        <w:p w:rsidR="004D0750" w:rsidRDefault="004D0750">
          <w:pPr>
            <w:pStyle w:val="A171A923D4D94F19AA347EB17E8DA035"/>
          </w:pPr>
          <w:r>
            <w:rPr>
              <w:rStyle w:val="PlaceholderText"/>
            </w:rPr>
            <w:t>What types of patients are on this unit?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0"/>
    <w:rsid w:val="004D0750"/>
    <w:rsid w:val="007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CB6DB5D1D44544D7A1F5D94DB7C8BB29">
    <w:name w:val="CB6DB5D1D44544D7A1F5D94DB7C8BB29"/>
  </w:style>
  <w:style w:type="paragraph" w:customStyle="1" w:styleId="587DD172D47D4223859535A60620AF26">
    <w:name w:val="587DD172D47D4223859535A60620AF26"/>
  </w:style>
  <w:style w:type="paragraph" w:customStyle="1" w:styleId="7632404886BB4130B1FA3EEF7094A6B5">
    <w:name w:val="7632404886BB4130B1FA3EEF7094A6B5"/>
  </w:style>
  <w:style w:type="paragraph" w:customStyle="1" w:styleId="A47675BC96ED49809FE12D654340A5F9">
    <w:name w:val="A47675BC96ED49809FE12D654340A5F9"/>
  </w:style>
  <w:style w:type="paragraph" w:customStyle="1" w:styleId="D99D14DDECB343C48530353E6DA1E59F">
    <w:name w:val="D99D14DDECB343C48530353E6DA1E59F"/>
  </w:style>
  <w:style w:type="paragraph" w:customStyle="1" w:styleId="424FD5DEEDAF41CABE7739FA3DEBDE34">
    <w:name w:val="424FD5DEEDAF41CABE7739FA3DEBDE34"/>
  </w:style>
  <w:style w:type="paragraph" w:customStyle="1" w:styleId="1A2EF0450C6C4772868979DDBE0EBF82">
    <w:name w:val="1A2EF0450C6C4772868979DDBE0EBF82"/>
  </w:style>
  <w:style w:type="paragraph" w:customStyle="1" w:styleId="5236DC18C81E4543855CBE80EEF60E06">
    <w:name w:val="5236DC18C81E4543855CBE80EEF60E06"/>
  </w:style>
  <w:style w:type="paragraph" w:customStyle="1" w:styleId="49B1B346FB99489EA1CB0C00D5D6573E">
    <w:name w:val="49B1B346FB99489EA1CB0C00D5D6573E"/>
  </w:style>
  <w:style w:type="paragraph" w:customStyle="1" w:styleId="276B25A2DC78447E8C5332A8049D528E">
    <w:name w:val="276B25A2DC78447E8C5332A8049D528E"/>
  </w:style>
  <w:style w:type="paragraph" w:customStyle="1" w:styleId="30EAAE8D9A294B38976013722FC0F453">
    <w:name w:val="30EAAE8D9A294B38976013722FC0F453"/>
  </w:style>
  <w:style w:type="paragraph" w:customStyle="1" w:styleId="F8C9E069A388433686CB273C82A52890">
    <w:name w:val="F8C9E069A388433686CB273C82A52890"/>
  </w:style>
  <w:style w:type="paragraph" w:customStyle="1" w:styleId="A171A923D4D94F19AA347EB17E8DA035">
    <w:name w:val="A171A923D4D94F19AA347EB17E8DA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TAP Response Form 11 16 2015</Template>
  <TotalTime>1</TotalTime>
  <Pages>6</Pages>
  <Words>2099</Words>
  <Characters>11969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Jill</dc:creator>
  <cp:lastModifiedBy>Erickson, Jami</cp:lastModifiedBy>
  <cp:revision>2</cp:revision>
  <cp:lastPrinted>2015-10-05T20:56:00Z</cp:lastPrinted>
  <dcterms:created xsi:type="dcterms:W3CDTF">2017-02-24T19:40:00Z</dcterms:created>
  <dcterms:modified xsi:type="dcterms:W3CDTF">2017-02-24T19:40:00Z</dcterms:modified>
</cp:coreProperties>
</file>