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876AF" w14:textId="3182684D" w:rsidR="00D93787" w:rsidRDefault="001F44B9" w:rsidP="000A14D0">
      <w:pPr>
        <w:pStyle w:val="Title"/>
      </w:pPr>
      <w:bookmarkStart w:id="0" w:name="_GoBack"/>
      <w:bookmarkEnd w:id="0"/>
      <w:r>
        <w:t>Tiers of Interventions to Prevent CAUTI</w:t>
      </w:r>
      <w:r w:rsidR="000A14D0" w:rsidRPr="000A14D0">
        <w:rPr>
          <w:vertAlign w:val="superscript"/>
        </w:rPr>
        <w:t>*</w:t>
      </w:r>
      <w:r w:rsidR="00D93787">
        <w:rPr>
          <w:noProof/>
        </w:rPr>
        <w:drawing>
          <wp:inline distT="0" distB="0" distL="0" distR="0" wp14:anchorId="3D4B9C37" wp14:editId="18B4AE78">
            <wp:extent cx="8277225" cy="5143500"/>
            <wp:effectExtent l="19050" t="0" r="28575"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2031082" w14:textId="77777777" w:rsidR="000A14D0" w:rsidRDefault="000A14D0">
      <w:pPr>
        <w:spacing w:after="200" w:line="276" w:lineRule="auto"/>
        <w:rPr>
          <w:rFonts w:asciiTheme="majorHAnsi" w:hAnsiTheme="majorHAnsi"/>
          <w:b/>
          <w:color w:val="252F67"/>
          <w:sz w:val="28"/>
          <w:szCs w:val="28"/>
        </w:rPr>
      </w:pPr>
      <w:r>
        <w:br w:type="page"/>
      </w:r>
    </w:p>
    <w:p w14:paraId="7C2E02CB" w14:textId="71ADC247" w:rsidR="00D93787" w:rsidRDefault="007C2BAF" w:rsidP="00C5129D">
      <w:pPr>
        <w:pStyle w:val="Heading1"/>
      </w:pPr>
      <w:r>
        <w:lastRenderedPageBreak/>
        <w:t xml:space="preserve">Detailed Tier 1 Interventions </w:t>
      </w:r>
    </w:p>
    <w:tbl>
      <w:tblPr>
        <w:tblStyle w:val="TableGrid"/>
        <w:tblW w:w="13225" w:type="dxa"/>
        <w:tblLook w:val="04A0" w:firstRow="1" w:lastRow="0" w:firstColumn="1" w:lastColumn="0" w:noHBand="0" w:noVBand="1"/>
      </w:tblPr>
      <w:tblGrid>
        <w:gridCol w:w="2996"/>
        <w:gridCol w:w="10229"/>
      </w:tblGrid>
      <w:tr w:rsidR="00D93787" w:rsidRPr="0075636B" w14:paraId="173A3175" w14:textId="77777777" w:rsidTr="000668E9">
        <w:trPr>
          <w:trHeight w:val="286"/>
        </w:trPr>
        <w:tc>
          <w:tcPr>
            <w:tcW w:w="2996" w:type="dxa"/>
            <w:noWrap/>
            <w:hideMark/>
          </w:tcPr>
          <w:p w14:paraId="0C2E232E" w14:textId="77777777" w:rsidR="00D93787" w:rsidRPr="0075636B" w:rsidRDefault="00D93787" w:rsidP="00137716">
            <w:pPr>
              <w:rPr>
                <w:b/>
                <w:bCs/>
              </w:rPr>
            </w:pPr>
            <w:r w:rsidRPr="0075636B">
              <w:rPr>
                <w:b/>
                <w:bCs/>
              </w:rPr>
              <w:t>Tier 1</w:t>
            </w:r>
          </w:p>
        </w:tc>
        <w:tc>
          <w:tcPr>
            <w:tcW w:w="10229" w:type="dxa"/>
            <w:noWrap/>
            <w:hideMark/>
          </w:tcPr>
          <w:p w14:paraId="610851E2" w14:textId="77777777" w:rsidR="00D93787" w:rsidRPr="007C2BAF" w:rsidRDefault="00D93787" w:rsidP="00137716">
            <w:pPr>
              <w:rPr>
                <w:b/>
              </w:rPr>
            </w:pPr>
            <w:r w:rsidRPr="0075636B">
              <w:t> </w:t>
            </w:r>
            <w:r w:rsidR="007C2BAF">
              <w:rPr>
                <w:b/>
              </w:rPr>
              <w:t>Implement the F</w:t>
            </w:r>
            <w:r w:rsidRPr="007C2BAF">
              <w:rPr>
                <w:b/>
              </w:rPr>
              <w:t>ollowing Tier 1 Interventions</w:t>
            </w:r>
          </w:p>
        </w:tc>
      </w:tr>
      <w:tr w:rsidR="00D93787" w:rsidRPr="0075636B" w14:paraId="7270AA1E" w14:textId="77777777" w:rsidTr="000668E9">
        <w:trPr>
          <w:trHeight w:val="892"/>
        </w:trPr>
        <w:tc>
          <w:tcPr>
            <w:tcW w:w="2996" w:type="dxa"/>
            <w:hideMark/>
          </w:tcPr>
          <w:p w14:paraId="2E880DA0" w14:textId="77777777" w:rsidR="00D93787" w:rsidRPr="0075636B" w:rsidRDefault="00D93787" w:rsidP="00137716">
            <w:r w:rsidRPr="00BE5935">
              <w:t>Place indwelling urinary catheter only for appropriate reasons</w:t>
            </w:r>
            <w:r w:rsidR="00810276">
              <w:t>.</w:t>
            </w:r>
          </w:p>
        </w:tc>
        <w:tc>
          <w:tcPr>
            <w:tcW w:w="10229" w:type="dxa"/>
            <w:hideMark/>
          </w:tcPr>
          <w:p w14:paraId="347F8ED7" w14:textId="77777777" w:rsidR="00D93787" w:rsidRDefault="00D93787" w:rsidP="00D93787">
            <w:pPr>
              <w:pStyle w:val="ListParagraph"/>
              <w:numPr>
                <w:ilvl w:val="0"/>
                <w:numId w:val="6"/>
              </w:numPr>
              <w:spacing w:after="0" w:line="240" w:lineRule="auto"/>
            </w:pPr>
            <w:r>
              <w:t>Use evidence-based catheter indications to determine appropriate need for insertion of urinary catheters</w:t>
            </w:r>
            <w:r w:rsidR="00810276">
              <w:t>.</w:t>
            </w:r>
            <w:r w:rsidRPr="00221459">
              <w:rPr>
                <w:vertAlign w:val="superscript"/>
              </w:rPr>
              <w:t xml:space="preserve">1 </w:t>
            </w:r>
          </w:p>
          <w:p w14:paraId="1C978E2C" w14:textId="77777777" w:rsidR="00D93787" w:rsidRDefault="00D93787" w:rsidP="00D93787">
            <w:pPr>
              <w:pStyle w:val="ListParagraph"/>
              <w:numPr>
                <w:ilvl w:val="0"/>
                <w:numId w:val="6"/>
              </w:numPr>
              <w:spacing w:after="0" w:line="240" w:lineRule="auto"/>
            </w:pPr>
            <w:r>
              <w:t>Engage team members in reducing unnecessary catheter use with</w:t>
            </w:r>
            <w:r w:rsidRPr="0088178A">
              <w:t xml:space="preserve"> strategies like multi-disciplinary rounds to create a “shared mental model” for catheter appropriateness</w:t>
            </w:r>
            <w:r w:rsidR="00810276">
              <w:t>.</w:t>
            </w:r>
          </w:p>
          <w:p w14:paraId="7D35ED12" w14:textId="77777777" w:rsidR="00D93787" w:rsidRDefault="00D93787" w:rsidP="00D93787">
            <w:pPr>
              <w:pStyle w:val="ListParagraph"/>
              <w:numPr>
                <w:ilvl w:val="0"/>
                <w:numId w:val="6"/>
              </w:numPr>
              <w:spacing w:after="0" w:line="240" w:lineRule="auto"/>
            </w:pPr>
            <w:r>
              <w:t>Require a physician order for catheter placement</w:t>
            </w:r>
            <w:r w:rsidR="00810276">
              <w:t>.</w:t>
            </w:r>
          </w:p>
          <w:p w14:paraId="18D4C97F" w14:textId="77777777" w:rsidR="00810276" w:rsidRDefault="00D93787" w:rsidP="00810276">
            <w:pPr>
              <w:pStyle w:val="ListParagraph"/>
              <w:numPr>
                <w:ilvl w:val="0"/>
                <w:numId w:val="6"/>
              </w:numPr>
              <w:spacing w:after="0" w:line="240" w:lineRule="auto"/>
            </w:pPr>
            <w:r w:rsidRPr="00E66843">
              <w:t xml:space="preserve">Require staff to document </w:t>
            </w:r>
            <w:r>
              <w:t xml:space="preserve">the indication </w:t>
            </w:r>
            <w:r w:rsidRPr="00E66843">
              <w:t>for catheter</w:t>
            </w:r>
            <w:r>
              <w:t xml:space="preserve"> placement</w:t>
            </w:r>
            <w:r w:rsidR="00810276">
              <w:t>.</w:t>
            </w:r>
          </w:p>
          <w:p w14:paraId="3642CDA7" w14:textId="77777777" w:rsidR="00810276" w:rsidRDefault="00810276" w:rsidP="00810276">
            <w:pPr>
              <w:spacing w:before="200" w:after="0" w:line="240" w:lineRule="auto"/>
            </w:pPr>
            <w:r>
              <w:t xml:space="preserve">Resource(s): </w:t>
            </w:r>
            <w:hyperlink r:id="rId16" w:history="1">
              <w:r w:rsidRPr="00221459">
                <w:rPr>
                  <w:rStyle w:val="Hyperlink"/>
                </w:rPr>
                <w:t>The Ann Arbor Criteria for Appropriate Urinary Catheter Use in Hospitalized Medical Patients</w:t>
              </w:r>
            </w:hyperlink>
          </w:p>
          <w:p w14:paraId="3BD84234" w14:textId="77777777" w:rsidR="00810276" w:rsidRPr="0075636B" w:rsidRDefault="00810276" w:rsidP="00810276">
            <w:pPr>
              <w:spacing w:after="0" w:line="240" w:lineRule="auto"/>
              <w:ind w:left="360"/>
            </w:pPr>
          </w:p>
        </w:tc>
      </w:tr>
      <w:tr w:rsidR="00D93787" w:rsidRPr="0075636B" w14:paraId="1BC8E0DA" w14:textId="77777777" w:rsidTr="000668E9">
        <w:trPr>
          <w:trHeight w:val="2225"/>
        </w:trPr>
        <w:tc>
          <w:tcPr>
            <w:tcW w:w="2996" w:type="dxa"/>
            <w:hideMark/>
          </w:tcPr>
          <w:p w14:paraId="673B29F2" w14:textId="77777777" w:rsidR="00D93787" w:rsidRPr="0075636B" w:rsidRDefault="00D93787" w:rsidP="00137716">
            <w:r w:rsidRPr="00BE5935">
              <w:t>Encourage use of alternatives to indwelling urinary catheters</w:t>
            </w:r>
            <w:r w:rsidR="008B2C0E">
              <w:t>.</w:t>
            </w:r>
          </w:p>
        </w:tc>
        <w:tc>
          <w:tcPr>
            <w:tcW w:w="10229" w:type="dxa"/>
            <w:hideMark/>
          </w:tcPr>
          <w:p w14:paraId="63C51C3A" w14:textId="77777777" w:rsidR="00D93787" w:rsidRDefault="00D93787" w:rsidP="008B2C0E">
            <w:pPr>
              <w:pStyle w:val="ListParagraph"/>
              <w:numPr>
                <w:ilvl w:val="0"/>
                <w:numId w:val="19"/>
              </w:numPr>
              <w:contextualSpacing w:val="0"/>
            </w:pPr>
            <w:r w:rsidRPr="0038595F">
              <w:t xml:space="preserve">Consider </w:t>
            </w:r>
            <w:r>
              <w:t xml:space="preserve">using catheter </w:t>
            </w:r>
            <w:r w:rsidRPr="0038595F">
              <w:t xml:space="preserve">alternatives based on a patient’s individual </w:t>
            </w:r>
            <w:r>
              <w:t xml:space="preserve">assessment and </w:t>
            </w:r>
            <w:r w:rsidRPr="0038595F">
              <w:t>needs</w:t>
            </w:r>
            <w:r>
              <w:t>.</w:t>
            </w:r>
            <w:r w:rsidRPr="00810276">
              <w:rPr>
                <w:vertAlign w:val="superscript"/>
              </w:rPr>
              <w:t xml:space="preserve">2 </w:t>
            </w:r>
            <w:r>
              <w:t>Alternatives include:</w:t>
            </w:r>
          </w:p>
          <w:p w14:paraId="1BD8CBD1" w14:textId="77777777" w:rsidR="00D93787" w:rsidRPr="00E66843" w:rsidRDefault="00D93787" w:rsidP="00810276">
            <w:pPr>
              <w:pStyle w:val="ListParagraph"/>
              <w:numPr>
                <w:ilvl w:val="1"/>
                <w:numId w:val="19"/>
              </w:numPr>
              <w:spacing w:after="0" w:line="240" w:lineRule="auto"/>
            </w:pPr>
            <w:r w:rsidRPr="00E66843">
              <w:t xml:space="preserve">Condom catheters for </w:t>
            </w:r>
            <w:r>
              <w:t xml:space="preserve">cooperative adult </w:t>
            </w:r>
            <w:r w:rsidRPr="00E66843">
              <w:t>male patients without urinary retention or obstruction</w:t>
            </w:r>
            <w:r w:rsidR="008B2C0E">
              <w:t>.</w:t>
            </w:r>
          </w:p>
          <w:p w14:paraId="670FD63B" w14:textId="77777777" w:rsidR="00D93787" w:rsidRDefault="00D93787" w:rsidP="00810276">
            <w:pPr>
              <w:pStyle w:val="ListParagraph"/>
              <w:numPr>
                <w:ilvl w:val="1"/>
                <w:numId w:val="19"/>
              </w:numPr>
              <w:spacing w:after="0" w:line="240" w:lineRule="auto"/>
            </w:pPr>
            <w:r w:rsidRPr="00E66843">
              <w:t>Female urinals</w:t>
            </w:r>
            <w:r w:rsidR="008B2C0E">
              <w:t>.</w:t>
            </w:r>
          </w:p>
          <w:p w14:paraId="659A964F" w14:textId="77777777" w:rsidR="00D93787" w:rsidRDefault="00D93787" w:rsidP="00810276">
            <w:pPr>
              <w:pStyle w:val="ListParagraph"/>
              <w:numPr>
                <w:ilvl w:val="1"/>
                <w:numId w:val="19"/>
              </w:numPr>
              <w:spacing w:after="0" w:line="240" w:lineRule="auto"/>
            </w:pPr>
            <w:r>
              <w:t>Incontinence products like absorbent pads (consider calculating volume of urine by converting weight of pad)</w:t>
            </w:r>
            <w:r w:rsidR="008B2C0E">
              <w:t>.</w:t>
            </w:r>
          </w:p>
          <w:p w14:paraId="76853EB8" w14:textId="77777777" w:rsidR="00D93787" w:rsidRDefault="00D93787" w:rsidP="00810276">
            <w:pPr>
              <w:pStyle w:val="ListParagraph"/>
              <w:numPr>
                <w:ilvl w:val="1"/>
                <w:numId w:val="19"/>
              </w:numPr>
              <w:spacing w:after="0" w:line="240" w:lineRule="auto"/>
            </w:pPr>
            <w:r>
              <w:t>Daily patient weights</w:t>
            </w:r>
            <w:r w:rsidR="008B2C0E">
              <w:t>.</w:t>
            </w:r>
          </w:p>
          <w:p w14:paraId="70C419DE" w14:textId="77777777" w:rsidR="00D93787" w:rsidRDefault="00D93787" w:rsidP="00810276">
            <w:pPr>
              <w:pStyle w:val="ListParagraph"/>
              <w:numPr>
                <w:ilvl w:val="1"/>
                <w:numId w:val="19"/>
              </w:numPr>
              <w:spacing w:after="0" w:line="240" w:lineRule="auto"/>
            </w:pPr>
            <w:r>
              <w:t>Toileting</w:t>
            </w:r>
            <w:r w:rsidR="008B2C0E">
              <w:t>.</w:t>
            </w:r>
          </w:p>
          <w:p w14:paraId="2E2151C3" w14:textId="77777777" w:rsidR="00810276" w:rsidRDefault="00D93787" w:rsidP="008B2C0E">
            <w:pPr>
              <w:pStyle w:val="ListParagraph"/>
              <w:numPr>
                <w:ilvl w:val="1"/>
                <w:numId w:val="19"/>
              </w:numPr>
              <w:spacing w:line="240" w:lineRule="auto"/>
              <w:contextualSpacing w:val="0"/>
            </w:pPr>
            <w:r w:rsidRPr="003C4D10">
              <w:t xml:space="preserve">One time or short-term intermittent use of “straight catheters” using a bladder </w:t>
            </w:r>
            <w:r>
              <w:t>ultrasound</w:t>
            </w:r>
            <w:r w:rsidR="00810276">
              <w:t xml:space="preserve"> to assess bladder volume</w:t>
            </w:r>
            <w:r w:rsidR="008B2C0E">
              <w:t>.</w:t>
            </w:r>
          </w:p>
          <w:p w14:paraId="4F4A5FE9" w14:textId="77777777" w:rsidR="00D93787" w:rsidRDefault="00D93787" w:rsidP="008B2C0E">
            <w:pPr>
              <w:pStyle w:val="ListParagraph"/>
              <w:numPr>
                <w:ilvl w:val="0"/>
                <w:numId w:val="19"/>
              </w:numPr>
              <w:spacing w:before="120" w:line="240" w:lineRule="auto"/>
              <w:contextualSpacing w:val="0"/>
            </w:pPr>
            <w:r>
              <w:t xml:space="preserve">Use </w:t>
            </w:r>
            <w:r w:rsidR="008B2C0E">
              <w:t>decision-making</w:t>
            </w:r>
            <w:r>
              <w:t xml:space="preserve"> tools to </w:t>
            </w:r>
            <w:r w:rsidR="008B2C0E">
              <w:t xml:space="preserve">the </w:t>
            </w:r>
            <w:r>
              <w:t>guide use of bladder ultrasound</w:t>
            </w:r>
            <w:r w:rsidR="008B2C0E">
              <w:t>.</w:t>
            </w:r>
            <w:r>
              <w:t xml:space="preserve"> </w:t>
            </w:r>
          </w:p>
          <w:p w14:paraId="734E3EB7" w14:textId="77777777" w:rsidR="00D93787" w:rsidRPr="0075636B" w:rsidRDefault="00D93787" w:rsidP="008B2C0E">
            <w:pPr>
              <w:spacing w:before="200"/>
            </w:pPr>
            <w:r>
              <w:t>Resource</w:t>
            </w:r>
            <w:r w:rsidR="00136159">
              <w:t>(</w:t>
            </w:r>
            <w:r>
              <w:t>s</w:t>
            </w:r>
            <w:r w:rsidR="00136159">
              <w:t>)</w:t>
            </w:r>
            <w:r>
              <w:t xml:space="preserve">: </w:t>
            </w:r>
            <w:hyperlink r:id="rId17" w:history="1">
              <w:r w:rsidRPr="003E758E">
                <w:rPr>
                  <w:rStyle w:val="Hyperlink"/>
                </w:rPr>
                <w:t>The American Nurses Association Streamlined Evidence-Based RN Tool for CAUTI Prevention</w:t>
              </w:r>
            </w:hyperlink>
            <w:r>
              <w:t>,</w:t>
            </w:r>
            <w:r w:rsidR="000668E9">
              <w:t xml:space="preserve"> </w:t>
            </w:r>
            <w:hyperlink r:id="rId18" w:history="1">
              <w:r w:rsidR="005E55E7">
                <w:rPr>
                  <w:rStyle w:val="Hyperlink"/>
                </w:rPr>
                <w:t>Catheterout.org sample bladder scanner algorithm</w:t>
              </w:r>
            </w:hyperlink>
          </w:p>
        </w:tc>
      </w:tr>
      <w:tr w:rsidR="00D93787" w:rsidRPr="0075636B" w14:paraId="3C4FD373" w14:textId="77777777" w:rsidTr="000668E9">
        <w:trPr>
          <w:trHeight w:val="1451"/>
        </w:trPr>
        <w:tc>
          <w:tcPr>
            <w:tcW w:w="2996" w:type="dxa"/>
            <w:hideMark/>
          </w:tcPr>
          <w:p w14:paraId="0466D41B" w14:textId="77777777" w:rsidR="00D93787" w:rsidRPr="0075636B" w:rsidRDefault="00D93787" w:rsidP="00137716">
            <w:r w:rsidRPr="00BE5935">
              <w:t xml:space="preserve">Ensure proper aseptic insertion </w:t>
            </w:r>
            <w:r>
              <w:t xml:space="preserve">technique </w:t>
            </w:r>
            <w:r w:rsidRPr="00BE5935">
              <w:t xml:space="preserve">and maintenance </w:t>
            </w:r>
            <w:r>
              <w:t>procedures</w:t>
            </w:r>
            <w:r w:rsidR="00B100C7">
              <w:t>.</w:t>
            </w:r>
          </w:p>
        </w:tc>
        <w:tc>
          <w:tcPr>
            <w:tcW w:w="10229" w:type="dxa"/>
            <w:hideMark/>
          </w:tcPr>
          <w:p w14:paraId="77E3B92A" w14:textId="77777777" w:rsidR="008B2C0E" w:rsidRDefault="00D93787" w:rsidP="008B2C0E">
            <w:pPr>
              <w:pStyle w:val="ListParagraph"/>
              <w:numPr>
                <w:ilvl w:val="0"/>
                <w:numId w:val="21"/>
              </w:numPr>
              <w:contextualSpacing w:val="0"/>
            </w:pPr>
            <w:r>
              <w:t>Provide routine competency-based training and monitor staff to ensure proper insertion technique and use of supplies including:</w:t>
            </w:r>
            <w:r w:rsidR="00F84F8A" w:rsidRPr="008B2C0E">
              <w:rPr>
                <w:vertAlign w:val="superscript"/>
              </w:rPr>
              <w:t xml:space="preserve"> 2</w:t>
            </w:r>
          </w:p>
          <w:p w14:paraId="76438AA6" w14:textId="77777777" w:rsidR="008B2C0E" w:rsidRDefault="00D93787" w:rsidP="008B2C0E">
            <w:pPr>
              <w:pStyle w:val="ListParagraph"/>
              <w:numPr>
                <w:ilvl w:val="1"/>
                <w:numId w:val="21"/>
              </w:numPr>
            </w:pPr>
            <w:r>
              <w:t>Use of a closed system catheter insertion kit</w:t>
            </w:r>
            <w:r w:rsidR="008B2C0E">
              <w:t>.</w:t>
            </w:r>
          </w:p>
          <w:p w14:paraId="182AEF07" w14:textId="77777777" w:rsidR="008B2C0E" w:rsidRDefault="00D93787" w:rsidP="008B2C0E">
            <w:pPr>
              <w:pStyle w:val="ListParagraph"/>
              <w:numPr>
                <w:ilvl w:val="1"/>
                <w:numId w:val="21"/>
              </w:numPr>
            </w:pPr>
            <w:r w:rsidRPr="00E66843">
              <w:t>Set up a sterile field</w:t>
            </w:r>
            <w:r w:rsidR="008B2C0E">
              <w:t>.</w:t>
            </w:r>
          </w:p>
          <w:p w14:paraId="4220A899" w14:textId="77777777" w:rsidR="008B2C0E" w:rsidRDefault="00D93787" w:rsidP="008B2C0E">
            <w:pPr>
              <w:pStyle w:val="ListParagraph"/>
              <w:numPr>
                <w:ilvl w:val="1"/>
                <w:numId w:val="21"/>
              </w:numPr>
            </w:pPr>
            <w:r w:rsidRPr="00E66843">
              <w:t>Perform hand hygiene immediately before and after insertion</w:t>
            </w:r>
            <w:r w:rsidR="008B2C0E">
              <w:t>.</w:t>
            </w:r>
          </w:p>
          <w:p w14:paraId="79F0D33D" w14:textId="77777777" w:rsidR="008B2C0E" w:rsidRDefault="008B2C0E" w:rsidP="008B2C0E">
            <w:pPr>
              <w:pStyle w:val="ListParagraph"/>
              <w:numPr>
                <w:ilvl w:val="1"/>
                <w:numId w:val="21"/>
              </w:numPr>
            </w:pPr>
            <w:r>
              <w:lastRenderedPageBreak/>
              <w:t>Use sterile gloves, drapes and</w:t>
            </w:r>
            <w:r w:rsidR="00D93787" w:rsidRPr="00E66843">
              <w:t xml:space="preserve"> sponges</w:t>
            </w:r>
            <w:r>
              <w:t>.</w:t>
            </w:r>
          </w:p>
          <w:p w14:paraId="26E4CD50" w14:textId="77777777" w:rsidR="008B2C0E" w:rsidRDefault="00D93787" w:rsidP="008B2C0E">
            <w:pPr>
              <w:pStyle w:val="ListParagraph"/>
              <w:numPr>
                <w:ilvl w:val="1"/>
                <w:numId w:val="21"/>
              </w:numPr>
            </w:pPr>
            <w:r w:rsidRPr="00E66843">
              <w:t>Use appropriate antiseptic or sterile solution for peri-urethral cleaning, and a single-use packet of lubricant jelly for catheter tip</w:t>
            </w:r>
            <w:r w:rsidR="008B2C0E">
              <w:t>.</w:t>
            </w:r>
          </w:p>
          <w:p w14:paraId="32A53D2C" w14:textId="77777777" w:rsidR="00D93787" w:rsidRDefault="00B100C7" w:rsidP="008B2C0E">
            <w:pPr>
              <w:pStyle w:val="ListParagraph"/>
              <w:numPr>
                <w:ilvl w:val="1"/>
                <w:numId w:val="21"/>
              </w:numPr>
              <w:contextualSpacing w:val="0"/>
            </w:pPr>
            <w:r>
              <w:t>U</w:t>
            </w:r>
            <w:r w:rsidR="008B2C0E">
              <w:t xml:space="preserve">se </w:t>
            </w:r>
            <w:r w:rsidR="00D93787" w:rsidRPr="00E66843">
              <w:t xml:space="preserve">a new sterile </w:t>
            </w:r>
            <w:r w:rsidR="008B2C0E">
              <w:t>catheter</w:t>
            </w:r>
            <w:r>
              <w:t xml:space="preserve"> if the first is accidently contaminated</w:t>
            </w:r>
            <w:r w:rsidR="008B2C0E">
              <w:t>.</w:t>
            </w:r>
          </w:p>
          <w:p w14:paraId="082882ED" w14:textId="77777777" w:rsidR="008B2C0E" w:rsidRDefault="00D93787" w:rsidP="008B2C0E">
            <w:pPr>
              <w:pStyle w:val="ListParagraph"/>
              <w:numPr>
                <w:ilvl w:val="0"/>
                <w:numId w:val="21"/>
              </w:numPr>
              <w:spacing w:before="200"/>
              <w:contextualSpacing w:val="0"/>
            </w:pPr>
            <w:r w:rsidRPr="006663A9">
              <w:t xml:space="preserve">Provide routine competency-based training </w:t>
            </w:r>
            <w:r>
              <w:t>and monitor staff to ensure they are following proper maintenance procedures including:</w:t>
            </w:r>
            <w:r w:rsidR="00F84F8A" w:rsidRPr="008B2C0E">
              <w:rPr>
                <w:vertAlign w:val="superscript"/>
              </w:rPr>
              <w:t xml:space="preserve"> 2</w:t>
            </w:r>
          </w:p>
          <w:p w14:paraId="15336B95" w14:textId="77777777" w:rsidR="008B2C0E" w:rsidRDefault="00D93787" w:rsidP="008B2C0E">
            <w:pPr>
              <w:pStyle w:val="ListParagraph"/>
              <w:numPr>
                <w:ilvl w:val="1"/>
                <w:numId w:val="21"/>
              </w:numPr>
            </w:pPr>
            <w:r w:rsidRPr="00C96308">
              <w:t>Maintain a closed sterile catheter drainage system</w:t>
            </w:r>
            <w:r w:rsidR="00B100C7">
              <w:t>.</w:t>
            </w:r>
          </w:p>
          <w:p w14:paraId="70B2F06B" w14:textId="77777777" w:rsidR="008B2C0E" w:rsidRDefault="00D93787" w:rsidP="008B2C0E">
            <w:pPr>
              <w:pStyle w:val="ListParagraph"/>
              <w:numPr>
                <w:ilvl w:val="1"/>
                <w:numId w:val="21"/>
              </w:numPr>
            </w:pPr>
            <w:r w:rsidRPr="00C96308">
              <w:t>Use of a catheter securement device</w:t>
            </w:r>
            <w:r w:rsidR="00B100C7">
              <w:t>.</w:t>
            </w:r>
          </w:p>
          <w:p w14:paraId="1BBE290B" w14:textId="77777777" w:rsidR="008B2C0E" w:rsidRDefault="00D93787" w:rsidP="008B2C0E">
            <w:pPr>
              <w:pStyle w:val="ListParagraph"/>
              <w:numPr>
                <w:ilvl w:val="1"/>
                <w:numId w:val="21"/>
              </w:numPr>
            </w:pPr>
            <w:r w:rsidRPr="00C96308">
              <w:t>Maintain unobstructed urine flow</w:t>
            </w:r>
            <w:r w:rsidR="00B100C7">
              <w:t>.</w:t>
            </w:r>
          </w:p>
          <w:p w14:paraId="69393B53" w14:textId="77777777" w:rsidR="008B2C0E" w:rsidRDefault="00D93787" w:rsidP="008B2C0E">
            <w:pPr>
              <w:pStyle w:val="ListParagraph"/>
              <w:numPr>
                <w:ilvl w:val="1"/>
                <w:numId w:val="21"/>
              </w:numPr>
            </w:pPr>
            <w:r w:rsidRPr="00C96308">
              <w:t xml:space="preserve">Maintain </w:t>
            </w:r>
            <w:r w:rsidR="00B100C7">
              <w:t xml:space="preserve">the </w:t>
            </w:r>
            <w:r w:rsidRPr="00C96308">
              <w:t>urine collection bag below the level of the patient bladder</w:t>
            </w:r>
            <w:r w:rsidR="00B100C7">
              <w:t>.</w:t>
            </w:r>
          </w:p>
          <w:p w14:paraId="53A5BF0F" w14:textId="77777777" w:rsidR="00D93787" w:rsidRDefault="00D93787" w:rsidP="008B2C0E">
            <w:pPr>
              <w:pStyle w:val="ListParagraph"/>
              <w:numPr>
                <w:ilvl w:val="1"/>
                <w:numId w:val="21"/>
              </w:numPr>
            </w:pPr>
            <w:r>
              <w:t>Ensure urine culture samples are collected aseptically</w:t>
            </w:r>
            <w:r w:rsidR="00F84F8A">
              <w:t>.</w:t>
            </w:r>
          </w:p>
          <w:p w14:paraId="189F8F79" w14:textId="77777777" w:rsidR="00D93787" w:rsidRPr="0075636B" w:rsidRDefault="00D93787" w:rsidP="008B2C0E">
            <w:pPr>
              <w:spacing w:before="200"/>
            </w:pPr>
            <w:r>
              <w:t>Resource</w:t>
            </w:r>
            <w:r w:rsidR="008B2C0E">
              <w:t>(s)</w:t>
            </w:r>
            <w:r>
              <w:t>:</w:t>
            </w:r>
            <w:r w:rsidR="000668E9">
              <w:t xml:space="preserve"> </w:t>
            </w:r>
            <w:hyperlink r:id="rId19" w:history="1">
              <w:r w:rsidRPr="00202D8E">
                <w:rPr>
                  <w:rStyle w:val="Hyperlink"/>
                </w:rPr>
                <w:t>CDC CAUTI Targeted Assessment for Prevention (TAP) Implementation Guide</w:t>
              </w:r>
            </w:hyperlink>
            <w:r>
              <w:rPr>
                <w:rStyle w:val="Hyperlink"/>
              </w:rPr>
              <w:t xml:space="preserve"> (see insertion and maintenance sections)</w:t>
            </w:r>
            <w:r>
              <w:t xml:space="preserve">, </w:t>
            </w:r>
            <w:hyperlink r:id="rId20" w:history="1">
              <w:r w:rsidRPr="007E73E2">
                <w:rPr>
                  <w:rStyle w:val="Hyperlink"/>
                </w:rPr>
                <w:t>AHRQ Catheter Care Pocket Card</w:t>
              </w:r>
            </w:hyperlink>
          </w:p>
        </w:tc>
      </w:tr>
      <w:tr w:rsidR="00D93787" w:rsidRPr="008D40C6" w14:paraId="47947303" w14:textId="77777777" w:rsidTr="000668E9">
        <w:trPr>
          <w:trHeight w:val="1538"/>
        </w:trPr>
        <w:tc>
          <w:tcPr>
            <w:tcW w:w="2996" w:type="dxa"/>
            <w:hideMark/>
          </w:tcPr>
          <w:p w14:paraId="5D6FA8FC" w14:textId="77777777" w:rsidR="00D93787" w:rsidRPr="0075636B" w:rsidRDefault="00D93787" w:rsidP="00137716">
            <w:r w:rsidRPr="00BE5935">
              <w:lastRenderedPageBreak/>
              <w:t>Optimize prompt removal of unneeded catheters</w:t>
            </w:r>
            <w:r w:rsidR="00B100C7">
              <w:t>.</w:t>
            </w:r>
          </w:p>
        </w:tc>
        <w:tc>
          <w:tcPr>
            <w:tcW w:w="10229" w:type="dxa"/>
            <w:hideMark/>
          </w:tcPr>
          <w:p w14:paraId="1FB2ACF5" w14:textId="77777777" w:rsidR="00D93787" w:rsidRPr="000506C8" w:rsidRDefault="00D93787" w:rsidP="00B100C7">
            <w:pPr>
              <w:pStyle w:val="ListParagraph"/>
              <w:numPr>
                <w:ilvl w:val="0"/>
                <w:numId w:val="22"/>
              </w:numPr>
              <w:spacing w:after="0" w:line="240" w:lineRule="auto"/>
            </w:pPr>
            <w:r>
              <w:t xml:space="preserve">Conduct daily review using </w:t>
            </w:r>
            <w:r w:rsidRPr="000506C8">
              <w:t xml:space="preserve">evidence-based catheter indications to determine </w:t>
            </w:r>
            <w:r>
              <w:t>ongoing need for c</w:t>
            </w:r>
            <w:r w:rsidRPr="000506C8">
              <w:t>atheter</w:t>
            </w:r>
            <w:r>
              <w:t xml:space="preserve"> use</w:t>
            </w:r>
            <w:r w:rsidR="00B100C7">
              <w:t>.</w:t>
            </w:r>
            <w:r w:rsidRPr="00B100C7">
              <w:rPr>
                <w:vertAlign w:val="superscript"/>
              </w:rPr>
              <w:t>2</w:t>
            </w:r>
          </w:p>
          <w:p w14:paraId="24A1EB94" w14:textId="77777777" w:rsidR="00D93787" w:rsidRDefault="00D93787" w:rsidP="00B100C7">
            <w:pPr>
              <w:pStyle w:val="ListParagraph"/>
              <w:numPr>
                <w:ilvl w:val="0"/>
                <w:numId w:val="22"/>
              </w:numPr>
              <w:spacing w:after="0" w:line="240" w:lineRule="auto"/>
            </w:pPr>
            <w:r>
              <w:t>Use strategies like multi-disciplinary rounds to create a “shared mental model” for catheter appropriateness</w:t>
            </w:r>
            <w:r w:rsidR="00B100C7">
              <w:t>.</w:t>
            </w:r>
          </w:p>
          <w:p w14:paraId="72D7458F" w14:textId="77777777" w:rsidR="00D93787" w:rsidRPr="0075636B" w:rsidRDefault="00D93787" w:rsidP="00B100C7">
            <w:pPr>
              <w:pStyle w:val="ListParagraph"/>
              <w:numPr>
                <w:ilvl w:val="0"/>
                <w:numId w:val="22"/>
              </w:numPr>
              <w:spacing w:after="0" w:line="240" w:lineRule="auto"/>
            </w:pPr>
            <w:r>
              <w:t>Implement nurse-led reminder and stop order strategies for removal of unnecessary catheters</w:t>
            </w:r>
            <w:r w:rsidR="00B100C7">
              <w:t>.</w:t>
            </w:r>
          </w:p>
        </w:tc>
      </w:tr>
      <w:tr w:rsidR="00D93787" w:rsidRPr="0075636B" w14:paraId="62C2F050" w14:textId="77777777" w:rsidTr="000668E9">
        <w:trPr>
          <w:trHeight w:val="2054"/>
        </w:trPr>
        <w:tc>
          <w:tcPr>
            <w:tcW w:w="2996" w:type="dxa"/>
            <w:hideMark/>
          </w:tcPr>
          <w:p w14:paraId="250D21DE" w14:textId="77777777" w:rsidR="00D93787" w:rsidRPr="0075636B" w:rsidRDefault="00D93787" w:rsidP="00137716">
            <w:r w:rsidRPr="00BE5935">
              <w:t xml:space="preserve">Urine culture stewardship: </w:t>
            </w:r>
            <w:r w:rsidRPr="004823BF">
              <w:t>only if symptoms of UTI are present</w:t>
            </w:r>
            <w:r w:rsidR="00B100C7">
              <w:t>.</w:t>
            </w:r>
          </w:p>
        </w:tc>
        <w:tc>
          <w:tcPr>
            <w:tcW w:w="10229" w:type="dxa"/>
            <w:hideMark/>
          </w:tcPr>
          <w:p w14:paraId="03D90B15" w14:textId="77777777" w:rsidR="00B100C7" w:rsidRPr="00B100C7" w:rsidRDefault="00D93787" w:rsidP="00B100C7">
            <w:pPr>
              <w:pStyle w:val="ListParagraph"/>
              <w:numPr>
                <w:ilvl w:val="0"/>
                <w:numId w:val="23"/>
              </w:numPr>
              <w:contextualSpacing w:val="0"/>
            </w:pPr>
            <w:r>
              <w:t>Promote urine culture stewardship with the following interventions</w:t>
            </w:r>
            <w:r w:rsidR="00B100C7">
              <w:t>:</w:t>
            </w:r>
            <w:r w:rsidRPr="00B100C7">
              <w:rPr>
                <w:vertAlign w:val="superscript"/>
              </w:rPr>
              <w:t>3</w:t>
            </w:r>
          </w:p>
          <w:p w14:paraId="388AD868" w14:textId="77777777" w:rsidR="00B100C7" w:rsidRDefault="00D93787" w:rsidP="00B100C7">
            <w:pPr>
              <w:pStyle w:val="ListParagraph"/>
              <w:numPr>
                <w:ilvl w:val="1"/>
                <w:numId w:val="23"/>
              </w:numPr>
            </w:pPr>
            <w:r w:rsidRPr="00EB51E7">
              <w:t>Evaluate current processes for o</w:t>
            </w:r>
            <w:r w:rsidR="00B100C7">
              <w:t>btaining urine cultures.</w:t>
            </w:r>
          </w:p>
          <w:p w14:paraId="419CD4F7" w14:textId="77777777" w:rsidR="00B100C7" w:rsidRDefault="00B100C7" w:rsidP="00B100C7">
            <w:pPr>
              <w:pStyle w:val="ListParagraph"/>
              <w:numPr>
                <w:ilvl w:val="2"/>
                <w:numId w:val="23"/>
              </w:numPr>
            </w:pPr>
            <w:r>
              <w:t>A</w:t>
            </w:r>
            <w:r w:rsidR="00D93787" w:rsidRPr="00EB51E7">
              <w:t xml:space="preserve">void automatic triggers or screening cultures </w:t>
            </w:r>
            <w:r>
              <w:t xml:space="preserve">with no appropriate indication. </w:t>
            </w:r>
          </w:p>
          <w:p w14:paraId="38A2D0A3" w14:textId="77777777" w:rsidR="00B100C7" w:rsidRDefault="00D93787" w:rsidP="00B100C7">
            <w:pPr>
              <w:pStyle w:val="ListParagraph"/>
              <w:numPr>
                <w:ilvl w:val="1"/>
                <w:numId w:val="23"/>
              </w:numPr>
            </w:pPr>
            <w:r w:rsidRPr="00EB51E7">
              <w:t>Evaluate practice patterns</w:t>
            </w:r>
            <w:r w:rsidR="00B100C7">
              <w:t>.</w:t>
            </w:r>
          </w:p>
          <w:p w14:paraId="592ACCF0" w14:textId="77777777" w:rsidR="00B100C7" w:rsidRDefault="00B100C7" w:rsidP="00B100C7">
            <w:pPr>
              <w:pStyle w:val="ListParagraph"/>
              <w:numPr>
                <w:ilvl w:val="2"/>
                <w:numId w:val="23"/>
              </w:numPr>
            </w:pPr>
            <w:r>
              <w:t xml:space="preserve"> Avoid PAN culturing.</w:t>
            </w:r>
          </w:p>
          <w:p w14:paraId="5A04F737" w14:textId="77777777" w:rsidR="00B100C7" w:rsidRDefault="00D93787" w:rsidP="00B100C7">
            <w:pPr>
              <w:pStyle w:val="ListParagraph"/>
              <w:numPr>
                <w:ilvl w:val="1"/>
                <w:numId w:val="23"/>
              </w:numPr>
            </w:pPr>
            <w:r w:rsidRPr="00EB51E7">
              <w:t>Provide education on when it is appropriate to obtain urine cultures</w:t>
            </w:r>
            <w:r w:rsidR="00B100C7">
              <w:t>.</w:t>
            </w:r>
          </w:p>
          <w:p w14:paraId="0B8CE5A1" w14:textId="77777777" w:rsidR="00B100C7" w:rsidRDefault="00B100C7" w:rsidP="00B100C7">
            <w:pPr>
              <w:pStyle w:val="ListParagraph"/>
              <w:numPr>
                <w:ilvl w:val="1"/>
                <w:numId w:val="23"/>
              </w:numPr>
            </w:pPr>
            <w:r>
              <w:t xml:space="preserve">Conduct </w:t>
            </w:r>
            <w:r w:rsidR="00D93787" w:rsidRPr="00EB51E7">
              <w:t>periodic audits on urine culture use in the intensive care units to look for trends</w:t>
            </w:r>
            <w:r>
              <w:t>.</w:t>
            </w:r>
          </w:p>
          <w:p w14:paraId="37521380" w14:textId="77777777" w:rsidR="00D93787" w:rsidRPr="0075636B" w:rsidRDefault="00D93787" w:rsidP="00B100C7">
            <w:pPr>
              <w:pStyle w:val="ListParagraph"/>
              <w:numPr>
                <w:ilvl w:val="1"/>
                <w:numId w:val="23"/>
              </w:numPr>
            </w:pPr>
            <w:r w:rsidRPr="00EB51E7">
              <w:t>Promote appropriate urinary catheter use</w:t>
            </w:r>
            <w:r w:rsidR="00B100C7">
              <w:t xml:space="preserve"> to reduce risk of bacteriuria/</w:t>
            </w:r>
            <w:r w:rsidRPr="003751E0">
              <w:t>funguria</w:t>
            </w:r>
            <w:r w:rsidR="00B100C7">
              <w:t>.</w:t>
            </w:r>
            <w:r w:rsidRPr="003751E0">
              <w:t xml:space="preserve"> </w:t>
            </w:r>
          </w:p>
        </w:tc>
      </w:tr>
      <w:tr w:rsidR="00D93787" w:rsidRPr="0075636B" w14:paraId="128CF317" w14:textId="77777777" w:rsidTr="000668E9">
        <w:trPr>
          <w:trHeight w:val="368"/>
        </w:trPr>
        <w:tc>
          <w:tcPr>
            <w:tcW w:w="2996" w:type="dxa"/>
            <w:hideMark/>
          </w:tcPr>
          <w:p w14:paraId="6B8A0C98" w14:textId="77777777" w:rsidR="00D93787" w:rsidRPr="008D1A59" w:rsidRDefault="00D93787" w:rsidP="00137716">
            <w:pPr>
              <w:jc w:val="center"/>
              <w:rPr>
                <w:sz w:val="20"/>
                <w:szCs w:val="20"/>
              </w:rPr>
            </w:pPr>
          </w:p>
        </w:tc>
        <w:tc>
          <w:tcPr>
            <w:tcW w:w="10229" w:type="dxa"/>
            <w:hideMark/>
          </w:tcPr>
          <w:p w14:paraId="2A1213C3" w14:textId="77777777" w:rsidR="00D93787" w:rsidRPr="0075636B" w:rsidRDefault="00D93787" w:rsidP="00137716">
            <w:r w:rsidRPr="0075636B">
              <w:t> </w:t>
            </w:r>
            <w:r w:rsidRPr="008D40C6">
              <w:t>Review and audit compliance with Tier 1 measures before moving to Tier 2</w:t>
            </w:r>
            <w:r w:rsidR="00B100C7">
              <w:t>.</w:t>
            </w:r>
          </w:p>
        </w:tc>
      </w:tr>
    </w:tbl>
    <w:p w14:paraId="44566543" w14:textId="77777777" w:rsidR="00D651F9" w:rsidRDefault="00D651F9">
      <w:pPr>
        <w:spacing w:after="200" w:line="276" w:lineRule="auto"/>
        <w:rPr>
          <w:rFonts w:asciiTheme="majorHAnsi" w:hAnsiTheme="majorHAnsi"/>
          <w:b/>
          <w:color w:val="252F67"/>
          <w:sz w:val="28"/>
          <w:szCs w:val="28"/>
        </w:rPr>
      </w:pPr>
    </w:p>
    <w:p w14:paraId="4177A61D" w14:textId="77777777" w:rsidR="00D93787" w:rsidRDefault="007C2BAF" w:rsidP="007C2BAF">
      <w:pPr>
        <w:pStyle w:val="Heading1"/>
      </w:pPr>
      <w:r>
        <w:t>Detailed Tier 2 Interventions</w:t>
      </w:r>
    </w:p>
    <w:tbl>
      <w:tblPr>
        <w:tblStyle w:val="TableGrid"/>
        <w:tblW w:w="13176" w:type="dxa"/>
        <w:tblLook w:val="04A0" w:firstRow="1" w:lastRow="0" w:firstColumn="1" w:lastColumn="0" w:noHBand="0" w:noVBand="1"/>
      </w:tblPr>
      <w:tblGrid>
        <w:gridCol w:w="3055"/>
        <w:gridCol w:w="10121"/>
      </w:tblGrid>
      <w:tr w:rsidR="00D93787" w:rsidRPr="008D1A59" w14:paraId="1057E354" w14:textId="77777777" w:rsidTr="000668E9">
        <w:trPr>
          <w:trHeight w:val="296"/>
        </w:trPr>
        <w:tc>
          <w:tcPr>
            <w:tcW w:w="3055" w:type="dxa"/>
            <w:hideMark/>
          </w:tcPr>
          <w:p w14:paraId="262C7A28" w14:textId="77777777" w:rsidR="00D93787" w:rsidRPr="008D1A59" w:rsidRDefault="00D93787" w:rsidP="00137716">
            <w:pPr>
              <w:rPr>
                <w:b/>
                <w:bCs/>
              </w:rPr>
            </w:pPr>
            <w:r w:rsidRPr="008D1A59">
              <w:rPr>
                <w:b/>
                <w:bCs/>
              </w:rPr>
              <w:t>Tier 2</w:t>
            </w:r>
          </w:p>
        </w:tc>
        <w:tc>
          <w:tcPr>
            <w:tcW w:w="10121" w:type="dxa"/>
            <w:hideMark/>
          </w:tcPr>
          <w:p w14:paraId="13571F49" w14:textId="346525C9" w:rsidR="00D93787" w:rsidRPr="008D1A59" w:rsidRDefault="007C2BAF" w:rsidP="007C2BAF">
            <w:r>
              <w:rPr>
                <w:b/>
              </w:rPr>
              <w:t>Implement the Following Tier 2</w:t>
            </w:r>
            <w:r w:rsidRPr="007C2BAF">
              <w:rPr>
                <w:b/>
              </w:rPr>
              <w:t xml:space="preserve"> Interventions</w:t>
            </w:r>
            <w:r>
              <w:rPr>
                <w:b/>
              </w:rPr>
              <w:t xml:space="preserve"> if CAUTI Incidence Remain</w:t>
            </w:r>
            <w:r w:rsidR="00113E2A">
              <w:rPr>
                <w:b/>
              </w:rPr>
              <w:t>s</w:t>
            </w:r>
            <w:r>
              <w:rPr>
                <w:b/>
              </w:rPr>
              <w:t xml:space="preserve"> Elevated</w:t>
            </w:r>
          </w:p>
        </w:tc>
      </w:tr>
      <w:tr w:rsidR="00D93787" w:rsidRPr="008D1A59" w14:paraId="44BD001C" w14:textId="77777777" w:rsidTr="000668E9">
        <w:trPr>
          <w:trHeight w:val="612"/>
        </w:trPr>
        <w:tc>
          <w:tcPr>
            <w:tcW w:w="3055" w:type="dxa"/>
          </w:tcPr>
          <w:p w14:paraId="16B8BCA6" w14:textId="77777777" w:rsidR="00D93787" w:rsidRPr="00D51D9A" w:rsidRDefault="00D93787" w:rsidP="00137716">
            <w:pPr>
              <w:rPr>
                <w:highlight w:val="magenta"/>
              </w:rPr>
            </w:pPr>
            <w:r w:rsidRPr="004823BF">
              <w:t>Perform needs assessment with CAUTI Guide to Patient Safety (GPS)</w:t>
            </w:r>
            <w:r w:rsidR="007B553E">
              <w:t>.</w:t>
            </w:r>
          </w:p>
        </w:tc>
        <w:tc>
          <w:tcPr>
            <w:tcW w:w="10121" w:type="dxa"/>
          </w:tcPr>
          <w:p w14:paraId="4829E972" w14:textId="77777777" w:rsidR="007B553E" w:rsidRDefault="00D93787" w:rsidP="00137716">
            <w:pPr>
              <w:pStyle w:val="ListParagraph"/>
              <w:numPr>
                <w:ilvl w:val="0"/>
                <w:numId w:val="23"/>
              </w:numPr>
            </w:pPr>
            <w:r>
              <w:t>Perform needs assessment using the</w:t>
            </w:r>
            <w:r w:rsidRPr="00437AD3">
              <w:t xml:space="preserve"> </w:t>
            </w:r>
            <w:hyperlink r:id="rId21" w:history="1">
              <w:r w:rsidRPr="009D45BE">
                <w:rPr>
                  <w:rStyle w:val="Hyperlink"/>
                </w:rPr>
                <w:t>CAUTI Guide to Patient Safety</w:t>
              </w:r>
            </w:hyperlink>
            <w:r>
              <w:t xml:space="preserve"> (GPS).</w:t>
            </w:r>
            <w:r w:rsidRPr="007B553E">
              <w:rPr>
                <w:vertAlign w:val="superscript"/>
              </w:rPr>
              <w:t>4</w:t>
            </w:r>
            <w:r>
              <w:t xml:space="preserve"> </w:t>
            </w:r>
            <w:r w:rsidRPr="001767DF">
              <w:t xml:space="preserve">The CAUTI </w:t>
            </w:r>
            <w:r>
              <w:t>GPS</w:t>
            </w:r>
            <w:r w:rsidRPr="001767DF">
              <w:t xml:space="preserve"> is</w:t>
            </w:r>
            <w:r>
              <w:t xml:space="preserve"> a </w:t>
            </w:r>
            <w:hyperlink r:id="rId22" w:anchor=".V2wC1ECYjy4.twitter" w:history="1">
              <w:r w:rsidRPr="009D45BE">
                <w:rPr>
                  <w:rStyle w:val="Hyperlink"/>
                </w:rPr>
                <w:t>validated</w:t>
              </w:r>
            </w:hyperlink>
            <w:r w:rsidRPr="007B553E">
              <w:rPr>
                <w:vertAlign w:val="superscript"/>
              </w:rPr>
              <w:t>5</w:t>
            </w:r>
            <w:r>
              <w:t xml:space="preserve"> brief trouble-shooting guide for hospitals, </w:t>
            </w:r>
            <w:r w:rsidRPr="001767DF">
              <w:t>designed to</w:t>
            </w:r>
            <w:r>
              <w:t xml:space="preserve"> identify</w:t>
            </w:r>
            <w:r w:rsidRPr="001767DF">
              <w:t xml:space="preserve"> </w:t>
            </w:r>
            <w:r>
              <w:t>the key reasons why hospitals</w:t>
            </w:r>
            <w:r w:rsidR="007B553E">
              <w:t xml:space="preserve"> or units</w:t>
            </w:r>
            <w:r>
              <w:t xml:space="preserve"> may not be successful in preventing </w:t>
            </w:r>
            <w:r w:rsidR="007B553E">
              <w:t>CAUTI</w:t>
            </w:r>
            <w:r>
              <w:t xml:space="preserve">s. </w:t>
            </w:r>
          </w:p>
          <w:p w14:paraId="0AED9CA6" w14:textId="77777777" w:rsidR="000D6AB5" w:rsidRDefault="00D93787" w:rsidP="00137716">
            <w:pPr>
              <w:pStyle w:val="ListParagraph"/>
              <w:numPr>
                <w:ilvl w:val="0"/>
                <w:numId w:val="23"/>
              </w:numPr>
            </w:pPr>
            <w:r>
              <w:t>Use</w:t>
            </w:r>
            <w:r w:rsidR="000D6AB5">
              <w:t xml:space="preserve"> the</w:t>
            </w:r>
            <w:r>
              <w:t xml:space="preserve"> GPS results to engage health</w:t>
            </w:r>
            <w:r w:rsidR="000D6AB5">
              <w:t xml:space="preserve"> </w:t>
            </w:r>
            <w:r>
              <w:t>care personnel</w:t>
            </w:r>
            <w:r w:rsidRPr="00437AD3">
              <w:t xml:space="preserve"> in </w:t>
            </w:r>
            <w:r>
              <w:t xml:space="preserve">the </w:t>
            </w:r>
            <w:r w:rsidRPr="00437AD3">
              <w:t xml:space="preserve">process of </w:t>
            </w:r>
            <w:r>
              <w:t>developing next steps to prevent CAUTI</w:t>
            </w:r>
            <w:r w:rsidR="000D6AB5">
              <w:t>.</w:t>
            </w:r>
          </w:p>
          <w:p w14:paraId="589F44CD" w14:textId="77777777" w:rsidR="00D93787" w:rsidRPr="00437AD3" w:rsidRDefault="00D93787" w:rsidP="000D6AB5">
            <w:pPr>
              <w:pStyle w:val="ListParagraph"/>
              <w:numPr>
                <w:ilvl w:val="0"/>
                <w:numId w:val="23"/>
              </w:numPr>
              <w:contextualSpacing w:val="0"/>
            </w:pPr>
            <w:r>
              <w:t>CAUTI GPS questions:</w:t>
            </w:r>
            <w:r w:rsidRPr="00437AD3">
              <w:t xml:space="preserve"> </w:t>
            </w:r>
          </w:p>
          <w:p w14:paraId="711F44A9" w14:textId="77777777" w:rsidR="00D93787" w:rsidRDefault="00D93787" w:rsidP="000D6AB5">
            <w:pPr>
              <w:pStyle w:val="ListParagraph"/>
              <w:numPr>
                <w:ilvl w:val="0"/>
                <w:numId w:val="24"/>
              </w:numPr>
            </w:pPr>
            <w:r w:rsidRPr="00B8238C">
              <w:t>Do you currently have a well-functioning team (or work group) focusing on CAUTI prevention?</w:t>
            </w:r>
          </w:p>
          <w:p w14:paraId="5799FF94" w14:textId="77777777" w:rsidR="00D93787" w:rsidRDefault="00D93787" w:rsidP="000D6AB5">
            <w:pPr>
              <w:pStyle w:val="ListParagraph"/>
              <w:numPr>
                <w:ilvl w:val="0"/>
                <w:numId w:val="24"/>
              </w:numPr>
            </w:pPr>
            <w:r w:rsidRPr="00B8238C">
              <w:t>Do you have a project manager with dedicated time to coordinate your CAUTI prevention activities?</w:t>
            </w:r>
          </w:p>
          <w:p w14:paraId="49EEB817" w14:textId="77777777" w:rsidR="00D93787" w:rsidRDefault="00D93787" w:rsidP="000D6AB5">
            <w:pPr>
              <w:pStyle w:val="ListParagraph"/>
              <w:numPr>
                <w:ilvl w:val="0"/>
                <w:numId w:val="24"/>
              </w:numPr>
            </w:pPr>
            <w:r w:rsidRPr="00B8238C">
              <w:t>Do you have an effective nurse champion for your CAUTI prevention activities?</w:t>
            </w:r>
          </w:p>
          <w:p w14:paraId="661936B3" w14:textId="77777777" w:rsidR="000D6AB5" w:rsidRDefault="00D93787" w:rsidP="000D6AB5">
            <w:pPr>
              <w:pStyle w:val="ListParagraph"/>
              <w:numPr>
                <w:ilvl w:val="0"/>
                <w:numId w:val="24"/>
              </w:numPr>
            </w:pPr>
            <w:r w:rsidRPr="00B8238C">
              <w:t>Do bedside nurses assess, at least daily, whether their catheterized patients still need a urinary catheter?</w:t>
            </w:r>
            <w:r w:rsidRPr="00437AD3">
              <w:t xml:space="preserve"> </w:t>
            </w:r>
          </w:p>
          <w:p w14:paraId="705463E4" w14:textId="77777777" w:rsidR="00D93787" w:rsidRDefault="00D93787" w:rsidP="000D6AB5">
            <w:pPr>
              <w:pStyle w:val="ListParagraph"/>
              <w:numPr>
                <w:ilvl w:val="0"/>
                <w:numId w:val="24"/>
              </w:numPr>
            </w:pPr>
            <w:r w:rsidRPr="00B8238C">
              <w:t>Do bedside nurses take initiative to ensure the indwelling urinary catheter is removed when the catheter is no longer needed (e.g., by contacting the physician or removing the catheter per protocol)?</w:t>
            </w:r>
          </w:p>
          <w:p w14:paraId="70890D1F" w14:textId="77777777" w:rsidR="000D6AB5" w:rsidRDefault="00D93787" w:rsidP="000D6AB5">
            <w:pPr>
              <w:pStyle w:val="ListParagraph"/>
              <w:numPr>
                <w:ilvl w:val="0"/>
                <w:numId w:val="24"/>
              </w:numPr>
            </w:pPr>
            <w:r w:rsidRPr="00437AD3">
              <w:t xml:space="preserve">Do you have an effective physician champion for your </w:t>
            </w:r>
            <w:r>
              <w:t>CAUTI</w:t>
            </w:r>
            <w:r w:rsidRPr="00437AD3">
              <w:t xml:space="preserve"> prevention activities?</w:t>
            </w:r>
            <w:r w:rsidR="000668E9">
              <w:t xml:space="preserve"> </w:t>
            </w:r>
          </w:p>
          <w:p w14:paraId="54C962A9" w14:textId="77777777" w:rsidR="00D93787" w:rsidRDefault="000D6AB5" w:rsidP="000D6AB5">
            <w:pPr>
              <w:pStyle w:val="ListParagraph"/>
              <w:numPr>
                <w:ilvl w:val="0"/>
                <w:numId w:val="24"/>
              </w:numPr>
            </w:pPr>
            <w:r>
              <w:t>I</w:t>
            </w:r>
            <w:r w:rsidR="00D93787">
              <w:t xml:space="preserve">s </w:t>
            </w:r>
            <w:r w:rsidR="00D93787" w:rsidRPr="00437AD3">
              <w:t>senior leadership support</w:t>
            </w:r>
            <w:r w:rsidR="00D93787">
              <w:t>ive of</w:t>
            </w:r>
            <w:r w:rsidR="00D93787" w:rsidRPr="00437AD3">
              <w:t xml:space="preserve"> </w:t>
            </w:r>
            <w:r w:rsidR="00D93787">
              <w:t>CAUTI</w:t>
            </w:r>
            <w:r w:rsidR="00D93787" w:rsidRPr="00437AD3">
              <w:t xml:space="preserve"> prevention activities?</w:t>
            </w:r>
            <w:r w:rsidR="000668E9">
              <w:t xml:space="preserve"> </w:t>
            </w:r>
          </w:p>
          <w:p w14:paraId="4CDAC5BC" w14:textId="77777777" w:rsidR="00D93787" w:rsidRDefault="00D93787" w:rsidP="000D6AB5">
            <w:pPr>
              <w:pStyle w:val="ListParagraph"/>
              <w:numPr>
                <w:ilvl w:val="0"/>
                <w:numId w:val="24"/>
              </w:numPr>
            </w:pPr>
            <w:r w:rsidRPr="00B8238C">
              <w:t>Do you currently collect CAUTI-related data (e.g., urinary catheter prevalence, urinary catheter appropriateness, and infection rates) in the unit(s) in which you are intervening?</w:t>
            </w:r>
          </w:p>
          <w:p w14:paraId="7FE09D0D" w14:textId="77777777" w:rsidR="000D6AB5" w:rsidRDefault="00D93787" w:rsidP="000D6AB5">
            <w:pPr>
              <w:pStyle w:val="ListParagraph"/>
              <w:numPr>
                <w:ilvl w:val="0"/>
                <w:numId w:val="24"/>
              </w:numPr>
            </w:pPr>
            <w:r w:rsidRPr="00B8238C">
              <w:t>Do you routinely feedback CAUTI-related data to frontline staff (e.g., urinary catheter prevalence, urinary catheter appropriateness, and infection rates)?</w:t>
            </w:r>
          </w:p>
          <w:p w14:paraId="66F6012B" w14:textId="77777777" w:rsidR="000D6AB5" w:rsidRDefault="00D93787" w:rsidP="00137716">
            <w:pPr>
              <w:pStyle w:val="ListParagraph"/>
              <w:numPr>
                <w:ilvl w:val="0"/>
                <w:numId w:val="24"/>
              </w:numPr>
            </w:pPr>
            <w:r w:rsidRPr="001767DF">
              <w:t>Have you experienced any of the following barriers?</w:t>
            </w:r>
          </w:p>
          <w:p w14:paraId="0697BBCC" w14:textId="77777777" w:rsidR="000D6AB5" w:rsidRDefault="00D93787" w:rsidP="00137716">
            <w:pPr>
              <w:pStyle w:val="ListParagraph"/>
              <w:numPr>
                <w:ilvl w:val="1"/>
                <w:numId w:val="24"/>
              </w:numPr>
            </w:pPr>
            <w:r w:rsidRPr="001767DF">
              <w:t>Substantial nursing resistance</w:t>
            </w:r>
            <w:r w:rsidR="000D6AB5">
              <w:t>.</w:t>
            </w:r>
          </w:p>
          <w:p w14:paraId="060C272D" w14:textId="77777777" w:rsidR="000D6AB5" w:rsidRDefault="00D93787" w:rsidP="00137716">
            <w:pPr>
              <w:pStyle w:val="ListParagraph"/>
              <w:numPr>
                <w:ilvl w:val="1"/>
                <w:numId w:val="24"/>
              </w:numPr>
            </w:pPr>
            <w:r w:rsidRPr="001767DF">
              <w:t>Substantial physician resistance</w:t>
            </w:r>
            <w:r w:rsidR="000D6AB5">
              <w:t>.</w:t>
            </w:r>
          </w:p>
          <w:p w14:paraId="1B47A751" w14:textId="77777777" w:rsidR="000D6AB5" w:rsidRDefault="00D93787" w:rsidP="00137716">
            <w:pPr>
              <w:pStyle w:val="ListParagraph"/>
              <w:numPr>
                <w:ilvl w:val="1"/>
                <w:numId w:val="24"/>
              </w:numPr>
            </w:pPr>
            <w:r w:rsidRPr="001767DF">
              <w:t>Patient and family requests for an indwelling urinary catheter</w:t>
            </w:r>
            <w:r w:rsidR="000D6AB5">
              <w:t>.</w:t>
            </w:r>
          </w:p>
          <w:p w14:paraId="26EA8A38" w14:textId="77777777" w:rsidR="00D93787" w:rsidRDefault="00D93787" w:rsidP="00137716">
            <w:pPr>
              <w:pStyle w:val="ListParagraph"/>
              <w:numPr>
                <w:ilvl w:val="1"/>
                <w:numId w:val="24"/>
              </w:numPr>
            </w:pPr>
            <w:r w:rsidRPr="001767DF">
              <w:t xml:space="preserve">Indwelling urinary catheters commonly being inserted in the </w:t>
            </w:r>
            <w:r w:rsidR="000D6AB5">
              <w:t xml:space="preserve">emergency department without an </w:t>
            </w:r>
            <w:r w:rsidRPr="001767DF">
              <w:t>appropriate indication</w:t>
            </w:r>
            <w:r w:rsidR="000D6AB5">
              <w:t>.</w:t>
            </w:r>
          </w:p>
          <w:p w14:paraId="0EC55E3D" w14:textId="77777777" w:rsidR="00D93787" w:rsidRPr="000D6AB5" w:rsidRDefault="000D6AB5" w:rsidP="00D651F9">
            <w:r>
              <w:t>Resource(s): V</w:t>
            </w:r>
            <w:r w:rsidR="00D93787" w:rsidRPr="00ED42AD">
              <w:t xml:space="preserve">isit </w:t>
            </w:r>
            <w:hyperlink r:id="rId23" w:history="1">
              <w:r w:rsidR="00D93787" w:rsidRPr="00ED42AD">
                <w:rPr>
                  <w:rStyle w:val="Hyperlink"/>
                </w:rPr>
                <w:t>https://catheterout.org/?q=gps</w:t>
              </w:r>
            </w:hyperlink>
            <w:r>
              <w:t xml:space="preserve"> </w:t>
            </w:r>
            <w:r w:rsidR="00D93787" w:rsidRPr="00ED42AD">
              <w:t xml:space="preserve">to access the online </w:t>
            </w:r>
            <w:r w:rsidR="004954B7" w:rsidRPr="00ED42AD">
              <w:t>tool, which</w:t>
            </w:r>
            <w:r w:rsidR="00D93787" w:rsidRPr="00ED42AD">
              <w:t xml:space="preserve"> links resp</w:t>
            </w:r>
            <w:r>
              <w:t>onses to trouble- shooting tips.</w:t>
            </w:r>
          </w:p>
        </w:tc>
      </w:tr>
      <w:tr w:rsidR="00D93787" w:rsidRPr="008D1A59" w14:paraId="51E8BB6E" w14:textId="77777777" w:rsidTr="000668E9">
        <w:trPr>
          <w:trHeight w:val="1030"/>
        </w:trPr>
        <w:tc>
          <w:tcPr>
            <w:tcW w:w="3055" w:type="dxa"/>
            <w:hideMark/>
          </w:tcPr>
          <w:p w14:paraId="21BA039F" w14:textId="77777777" w:rsidR="00D93787" w:rsidRPr="003A59B6" w:rsidRDefault="00D93787" w:rsidP="00137716">
            <w:r w:rsidRPr="003A59B6">
              <w:t>Conduct catheter rounds with targeted education to optimize appropriate use</w:t>
            </w:r>
            <w:r w:rsidR="000D6AB5">
              <w:t>.</w:t>
            </w:r>
          </w:p>
        </w:tc>
        <w:tc>
          <w:tcPr>
            <w:tcW w:w="10121" w:type="dxa"/>
            <w:hideMark/>
          </w:tcPr>
          <w:p w14:paraId="7829AF3E" w14:textId="43DE4C3D" w:rsidR="00D93787" w:rsidRDefault="00D93787" w:rsidP="000D6AB5">
            <w:pPr>
              <w:pStyle w:val="ListParagraph"/>
              <w:numPr>
                <w:ilvl w:val="0"/>
                <w:numId w:val="26"/>
              </w:numPr>
              <w:spacing w:after="0" w:line="240" w:lineRule="auto"/>
            </w:pPr>
            <w:r>
              <w:t>Conduct daily catheter rounds</w:t>
            </w:r>
            <w:r w:rsidR="00113E2A">
              <w:t xml:space="preserve"> </w:t>
            </w:r>
            <w:r>
              <w:t>to audit and assess patients for continued need of urinary catheter use</w:t>
            </w:r>
            <w:r w:rsidR="000D6AB5">
              <w:t>.</w:t>
            </w:r>
            <w:r>
              <w:t xml:space="preserve"> </w:t>
            </w:r>
          </w:p>
          <w:p w14:paraId="7234DE79" w14:textId="77777777" w:rsidR="000D6AB5" w:rsidRDefault="000D6AB5" w:rsidP="000D6AB5">
            <w:pPr>
              <w:pStyle w:val="ListParagraph"/>
              <w:numPr>
                <w:ilvl w:val="0"/>
                <w:numId w:val="26"/>
              </w:numPr>
              <w:spacing w:after="0" w:line="240" w:lineRule="auto"/>
            </w:pPr>
            <w:r>
              <w:t>Nursing personnel with knowledge of catheter indications and hospital policy, who have dedicated time to commit to the rounding process, should lead rounds. Examples include:</w:t>
            </w:r>
            <w:r w:rsidR="00D93787">
              <w:t xml:space="preserve"> </w:t>
            </w:r>
          </w:p>
          <w:p w14:paraId="7147B905" w14:textId="77777777" w:rsidR="000D6AB5" w:rsidRDefault="000D6AB5" w:rsidP="000D6AB5">
            <w:pPr>
              <w:pStyle w:val="ListParagraph"/>
              <w:numPr>
                <w:ilvl w:val="1"/>
                <w:numId w:val="26"/>
              </w:numPr>
              <w:spacing w:after="0" w:line="240" w:lineRule="auto"/>
            </w:pPr>
            <w:r>
              <w:t>Nurse manager,</w:t>
            </w:r>
          </w:p>
          <w:p w14:paraId="6791F8C3" w14:textId="77777777" w:rsidR="000D6AB5" w:rsidRDefault="00D93787" w:rsidP="000D6AB5">
            <w:pPr>
              <w:pStyle w:val="ListParagraph"/>
              <w:numPr>
                <w:ilvl w:val="1"/>
                <w:numId w:val="26"/>
              </w:numPr>
              <w:spacing w:after="0" w:line="240" w:lineRule="auto"/>
            </w:pPr>
            <w:r>
              <w:t>CAUTI nurse champion</w:t>
            </w:r>
            <w:r w:rsidR="000D6AB5">
              <w:t>,</w:t>
            </w:r>
          </w:p>
          <w:p w14:paraId="66014C18" w14:textId="4D713574" w:rsidR="000D6AB5" w:rsidRDefault="000D6AB5" w:rsidP="000D6AB5">
            <w:pPr>
              <w:pStyle w:val="ListParagraph"/>
              <w:numPr>
                <w:ilvl w:val="1"/>
                <w:numId w:val="26"/>
              </w:numPr>
              <w:spacing w:after="0" w:line="240" w:lineRule="auto"/>
            </w:pPr>
            <w:r>
              <w:t>N</w:t>
            </w:r>
            <w:r w:rsidR="00D93787">
              <w:t xml:space="preserve">urse educator, </w:t>
            </w:r>
            <w:r w:rsidR="00113E2A">
              <w:t>and/or</w:t>
            </w:r>
          </w:p>
          <w:p w14:paraId="5AD12D34" w14:textId="77777777" w:rsidR="00D93787" w:rsidRDefault="000D6AB5" w:rsidP="000D6AB5">
            <w:pPr>
              <w:pStyle w:val="ListParagraph"/>
              <w:numPr>
                <w:ilvl w:val="1"/>
                <w:numId w:val="26"/>
              </w:numPr>
              <w:spacing w:after="0" w:line="240" w:lineRule="auto"/>
            </w:pPr>
            <w:r>
              <w:t>C</w:t>
            </w:r>
            <w:r w:rsidR="00D93787">
              <w:t>linical nurse specialist</w:t>
            </w:r>
            <w:r>
              <w:t>.</w:t>
            </w:r>
            <w:r w:rsidR="00D93787">
              <w:t xml:space="preserve"> </w:t>
            </w:r>
          </w:p>
          <w:p w14:paraId="25C000BB" w14:textId="77777777" w:rsidR="00D93787" w:rsidRPr="003A59B6" w:rsidRDefault="000D6AB5" w:rsidP="000D6AB5">
            <w:pPr>
              <w:pStyle w:val="ListParagraph"/>
              <w:numPr>
                <w:ilvl w:val="0"/>
                <w:numId w:val="26"/>
              </w:numPr>
              <w:spacing w:after="0" w:line="240" w:lineRule="auto"/>
            </w:pPr>
            <w:r>
              <w:t>Include t</w:t>
            </w:r>
            <w:r w:rsidR="00D93787">
              <w:t>argeted education about appropriate catheter use in the rounding process when opportunities for improvement arise</w:t>
            </w:r>
            <w:r>
              <w:t>.</w:t>
            </w:r>
          </w:p>
        </w:tc>
      </w:tr>
      <w:tr w:rsidR="00D93787" w:rsidRPr="008D1A59" w14:paraId="6B22A58E" w14:textId="77777777" w:rsidTr="000668E9">
        <w:trPr>
          <w:trHeight w:val="1481"/>
        </w:trPr>
        <w:tc>
          <w:tcPr>
            <w:tcW w:w="3055" w:type="dxa"/>
            <w:hideMark/>
          </w:tcPr>
          <w:p w14:paraId="686B5F53" w14:textId="77777777" w:rsidR="00D93787" w:rsidRPr="003A59B6" w:rsidRDefault="00D93787" w:rsidP="00137716">
            <w:r w:rsidRPr="003A59B6">
              <w:t>Feed</w:t>
            </w:r>
            <w:r w:rsidR="007C2BAF">
              <w:t xml:space="preserve"> </w:t>
            </w:r>
            <w:r w:rsidRPr="003A59B6">
              <w:t>back infection and catheter use</w:t>
            </w:r>
            <w:r w:rsidR="000668E9">
              <w:t xml:space="preserve"> </w:t>
            </w:r>
            <w:r w:rsidRPr="003A59B6">
              <w:t xml:space="preserve">to </w:t>
            </w:r>
            <w:r w:rsidR="007C2BAF">
              <w:t>front</w:t>
            </w:r>
            <w:r>
              <w:t xml:space="preserve">line </w:t>
            </w:r>
            <w:r w:rsidRPr="003A59B6">
              <w:t>staff in "real time</w:t>
            </w:r>
            <w:r>
              <w:t>”</w:t>
            </w:r>
          </w:p>
        </w:tc>
        <w:tc>
          <w:tcPr>
            <w:tcW w:w="10121" w:type="dxa"/>
            <w:hideMark/>
          </w:tcPr>
          <w:p w14:paraId="7A34D05C" w14:textId="72EB0009" w:rsidR="00D93787" w:rsidRDefault="00D93787" w:rsidP="000D6AB5">
            <w:pPr>
              <w:pStyle w:val="ListParagraph"/>
              <w:numPr>
                <w:ilvl w:val="0"/>
                <w:numId w:val="27"/>
              </w:numPr>
              <w:spacing w:after="0" w:line="240" w:lineRule="auto"/>
            </w:pPr>
            <w:r>
              <w:t xml:space="preserve">Nurse and physician leaders should work with infection preventionists to share feedback about individual </w:t>
            </w:r>
            <w:r w:rsidR="004954B7">
              <w:t>infections,</w:t>
            </w:r>
            <w:r>
              <w:t xml:space="preserve"> as they are identified</w:t>
            </w:r>
            <w:r w:rsidR="00D651F9">
              <w:t xml:space="preserve"> “real </w:t>
            </w:r>
            <w:r>
              <w:t>time</w:t>
            </w:r>
            <w:r w:rsidR="00D651F9">
              <w:t>”</w:t>
            </w:r>
            <w:r>
              <w:t xml:space="preserve"> with the health</w:t>
            </w:r>
            <w:r w:rsidR="00D651F9">
              <w:t xml:space="preserve"> </w:t>
            </w:r>
            <w:r>
              <w:t>care personnel</w:t>
            </w:r>
            <w:r w:rsidR="00D651F9">
              <w:t>.</w:t>
            </w:r>
          </w:p>
          <w:p w14:paraId="572A5820" w14:textId="5D11E12B" w:rsidR="00D93787" w:rsidRDefault="00D93787" w:rsidP="000D6AB5">
            <w:pPr>
              <w:pStyle w:val="ListParagraph"/>
              <w:numPr>
                <w:ilvl w:val="0"/>
                <w:numId w:val="27"/>
              </w:numPr>
              <w:spacing w:after="0" w:line="240" w:lineRule="auto"/>
            </w:pPr>
            <w:r>
              <w:t>Share urinary catheter infection</w:t>
            </w:r>
            <w:r w:rsidR="00113E2A">
              <w:t xml:space="preserve"> data trends, urinary catheter </w:t>
            </w:r>
            <w:r>
              <w:t xml:space="preserve">use data trends, </w:t>
            </w:r>
            <w:r w:rsidRPr="00EE11AC">
              <w:t>CAUTI rates and device utilization</w:t>
            </w:r>
            <w:r>
              <w:t>, on an ongoing basis</w:t>
            </w:r>
            <w:r w:rsidR="00D651F9">
              <w:t xml:space="preserve"> with front</w:t>
            </w:r>
            <w:r>
              <w:t>line staff</w:t>
            </w:r>
            <w:r w:rsidR="00D651F9">
              <w:t>.</w:t>
            </w:r>
          </w:p>
          <w:p w14:paraId="0E83A376" w14:textId="31A8852E" w:rsidR="00D93787" w:rsidRPr="003A59B6" w:rsidRDefault="00D93787" w:rsidP="000D6AB5">
            <w:pPr>
              <w:pStyle w:val="ListParagraph"/>
              <w:numPr>
                <w:ilvl w:val="0"/>
                <w:numId w:val="27"/>
              </w:numPr>
              <w:spacing w:after="0" w:line="240" w:lineRule="auto"/>
            </w:pPr>
            <w:r>
              <w:t>Consider posting unit specific and hospital wide rates for comparison and benchmarking</w:t>
            </w:r>
            <w:r w:rsidR="002A00F3">
              <w:t xml:space="preserve"> </w:t>
            </w:r>
            <w:r>
              <w:t>in highly visible areas for health</w:t>
            </w:r>
            <w:r w:rsidR="00D651F9">
              <w:t xml:space="preserve"> </w:t>
            </w:r>
            <w:r>
              <w:t>care personnel to review</w:t>
            </w:r>
            <w:r w:rsidR="00D651F9">
              <w:t>.</w:t>
            </w:r>
          </w:p>
        </w:tc>
      </w:tr>
      <w:tr w:rsidR="00D93787" w:rsidRPr="008D1A59" w14:paraId="6E5AB262" w14:textId="77777777" w:rsidTr="000668E9">
        <w:trPr>
          <w:trHeight w:val="1185"/>
        </w:trPr>
        <w:tc>
          <w:tcPr>
            <w:tcW w:w="3055" w:type="dxa"/>
            <w:hideMark/>
          </w:tcPr>
          <w:p w14:paraId="2B362190" w14:textId="77777777" w:rsidR="00D93787" w:rsidRPr="008D1A59" w:rsidRDefault="00D93787" w:rsidP="00137716">
            <w:r w:rsidRPr="00B8238C">
              <w:t>Observe and document competency of catheter insertion</w:t>
            </w:r>
            <w:r>
              <w:t>: education and observed behavior</w:t>
            </w:r>
            <w:r w:rsidR="00D651F9">
              <w:t>.</w:t>
            </w:r>
          </w:p>
        </w:tc>
        <w:tc>
          <w:tcPr>
            <w:tcW w:w="10121" w:type="dxa"/>
            <w:hideMark/>
          </w:tcPr>
          <w:p w14:paraId="56B25738" w14:textId="77777777" w:rsidR="00D93787" w:rsidRDefault="00D93787" w:rsidP="000D6AB5">
            <w:pPr>
              <w:pStyle w:val="ListParagraph"/>
              <w:numPr>
                <w:ilvl w:val="0"/>
                <w:numId w:val="28"/>
              </w:numPr>
              <w:spacing w:after="0" w:line="240" w:lineRule="auto"/>
            </w:pPr>
            <w:r>
              <w:t>Health</w:t>
            </w:r>
            <w:r w:rsidR="00D651F9">
              <w:t xml:space="preserve"> </w:t>
            </w:r>
            <w:r>
              <w:t>care personnel should demonstrate their competency for catheter insertion while being observed and documented by an expert clinician</w:t>
            </w:r>
            <w:r w:rsidR="00D651F9">
              <w:t>.</w:t>
            </w:r>
          </w:p>
          <w:p w14:paraId="12C8EB3E" w14:textId="77777777" w:rsidR="00D93787" w:rsidRDefault="00D93787" w:rsidP="000D6AB5">
            <w:pPr>
              <w:pStyle w:val="ListParagraph"/>
              <w:numPr>
                <w:ilvl w:val="0"/>
                <w:numId w:val="28"/>
              </w:numPr>
              <w:spacing w:after="0" w:line="240" w:lineRule="auto"/>
            </w:pPr>
            <w:r>
              <w:t>Health</w:t>
            </w:r>
            <w:r w:rsidR="00D651F9">
              <w:t xml:space="preserve"> </w:t>
            </w:r>
            <w:r>
              <w:t xml:space="preserve">care personnel should receive constructive feedback </w:t>
            </w:r>
            <w:r w:rsidR="00D651F9">
              <w:t>about their insertion technique.</w:t>
            </w:r>
          </w:p>
          <w:p w14:paraId="40F57294" w14:textId="77777777" w:rsidR="00D93787" w:rsidRDefault="00D93787" w:rsidP="000D6AB5">
            <w:pPr>
              <w:pStyle w:val="ListParagraph"/>
              <w:numPr>
                <w:ilvl w:val="0"/>
                <w:numId w:val="28"/>
              </w:numPr>
              <w:spacing w:after="0" w:line="240" w:lineRule="auto"/>
            </w:pPr>
            <w:r>
              <w:t>Teach health</w:t>
            </w:r>
            <w:r w:rsidR="00D651F9">
              <w:t xml:space="preserve"> </w:t>
            </w:r>
            <w:r>
              <w:t>care personnel to use “mindfulness” as a technique to think critically about their actions and consequences of urinary catheter insertion</w:t>
            </w:r>
            <w:r w:rsidR="00D651F9">
              <w:t>.</w:t>
            </w:r>
            <w:r w:rsidRPr="000D6AB5">
              <w:rPr>
                <w:vertAlign w:val="superscript"/>
              </w:rPr>
              <w:t>6</w:t>
            </w:r>
          </w:p>
          <w:p w14:paraId="2339756E" w14:textId="77777777" w:rsidR="00D93787" w:rsidRPr="008D1A59" w:rsidRDefault="00D93787" w:rsidP="000D6AB5">
            <w:pPr>
              <w:pStyle w:val="ListParagraph"/>
              <w:numPr>
                <w:ilvl w:val="0"/>
                <w:numId w:val="28"/>
              </w:numPr>
              <w:spacing w:after="0" w:line="240" w:lineRule="auto"/>
            </w:pPr>
            <w:r>
              <w:t>Use training tools, like checklists, to guide proper steps of catheter insertion technique</w:t>
            </w:r>
            <w:r w:rsidR="00FC63BC">
              <w:t>.</w:t>
            </w:r>
          </w:p>
        </w:tc>
      </w:tr>
      <w:tr w:rsidR="00D93787" w:rsidRPr="008D1A59" w14:paraId="68E19AFA" w14:textId="77777777" w:rsidTr="000668E9">
        <w:trPr>
          <w:trHeight w:val="1185"/>
        </w:trPr>
        <w:tc>
          <w:tcPr>
            <w:tcW w:w="3055" w:type="dxa"/>
          </w:tcPr>
          <w:p w14:paraId="287A4700" w14:textId="77777777" w:rsidR="00D93787" w:rsidRDefault="00D93787" w:rsidP="00137716">
            <w:r>
              <w:t>Perform f</w:t>
            </w:r>
            <w:r w:rsidRPr="00B8238C">
              <w:t>ull root-cause analysis</w:t>
            </w:r>
            <w:r w:rsidR="000668E9">
              <w:t xml:space="preserve"> </w:t>
            </w:r>
            <w:r>
              <w:t>or focused review</w:t>
            </w:r>
            <w:r w:rsidRPr="00B8238C">
              <w:t xml:space="preserve"> of infections</w:t>
            </w:r>
            <w:r w:rsidR="00D651F9">
              <w:t>.</w:t>
            </w:r>
          </w:p>
        </w:tc>
        <w:tc>
          <w:tcPr>
            <w:tcW w:w="10121" w:type="dxa"/>
          </w:tcPr>
          <w:p w14:paraId="760285F7" w14:textId="77777777" w:rsidR="00D93787" w:rsidRDefault="00D651F9" w:rsidP="000D6AB5">
            <w:pPr>
              <w:pStyle w:val="ListParagraph"/>
              <w:numPr>
                <w:ilvl w:val="0"/>
                <w:numId w:val="29"/>
              </w:numPr>
              <w:spacing w:after="0" w:line="240" w:lineRule="auto"/>
            </w:pPr>
            <w:r>
              <w:t>Conduct in-</w:t>
            </w:r>
            <w:r w:rsidR="00D93787">
              <w:t>depth review of infections to identif</w:t>
            </w:r>
            <w:r>
              <w:t>y contributing factors and root-</w:t>
            </w:r>
            <w:r w:rsidR="00D93787">
              <w:t>cause</w:t>
            </w:r>
            <w:r>
              <w:t>s.</w:t>
            </w:r>
          </w:p>
          <w:p w14:paraId="59DA530F" w14:textId="77777777" w:rsidR="00D93787" w:rsidRDefault="00D93787" w:rsidP="000D6AB5">
            <w:pPr>
              <w:pStyle w:val="ListParagraph"/>
              <w:numPr>
                <w:ilvl w:val="0"/>
                <w:numId w:val="29"/>
              </w:numPr>
              <w:spacing w:after="0" w:line="240" w:lineRule="auto"/>
            </w:pPr>
            <w:r>
              <w:t>Analyze results to determine improvement steps</w:t>
            </w:r>
            <w:r w:rsidR="00D651F9">
              <w:t>.</w:t>
            </w:r>
          </w:p>
          <w:p w14:paraId="27B149E2" w14:textId="77777777" w:rsidR="00D93787" w:rsidRDefault="00D93787" w:rsidP="000D6AB5">
            <w:pPr>
              <w:pStyle w:val="ListParagraph"/>
              <w:numPr>
                <w:ilvl w:val="0"/>
                <w:numId w:val="29"/>
              </w:numPr>
              <w:spacing w:after="0" w:line="240" w:lineRule="auto"/>
            </w:pPr>
            <w:r>
              <w:t>Share results of analysis with health</w:t>
            </w:r>
            <w:r w:rsidR="005652F6">
              <w:t xml:space="preserve"> </w:t>
            </w:r>
            <w:r>
              <w:t>care personnel and hospital leadership</w:t>
            </w:r>
            <w:r w:rsidR="00FC63BC">
              <w:t>.</w:t>
            </w:r>
          </w:p>
          <w:p w14:paraId="576C1800" w14:textId="77777777" w:rsidR="00D93787" w:rsidRPr="008D1A59" w:rsidRDefault="00D93787" w:rsidP="00D651F9">
            <w:pPr>
              <w:spacing w:before="200"/>
            </w:pPr>
            <w:r>
              <w:t>Resource</w:t>
            </w:r>
            <w:r w:rsidR="00D651F9">
              <w:t>(s)</w:t>
            </w:r>
            <w:r>
              <w:t xml:space="preserve">: </w:t>
            </w:r>
            <w:hyperlink r:id="rId24" w:history="1">
              <w:r w:rsidRPr="00AF3038">
                <w:rPr>
                  <w:rStyle w:val="Hyperlink"/>
                </w:rPr>
                <w:t>AHRQ CUSP Learning from Defect tool</w:t>
              </w:r>
            </w:hyperlink>
          </w:p>
        </w:tc>
      </w:tr>
    </w:tbl>
    <w:p w14:paraId="32036700" w14:textId="77777777" w:rsidR="007C2BAF" w:rsidRDefault="007C2BAF">
      <w:pPr>
        <w:spacing w:after="200" w:line="276" w:lineRule="auto"/>
        <w:rPr>
          <w:rFonts w:asciiTheme="majorHAnsi" w:hAnsiTheme="majorHAnsi"/>
          <w:b/>
          <w:color w:val="252F67"/>
          <w:sz w:val="28"/>
          <w:szCs w:val="28"/>
        </w:rPr>
      </w:pPr>
      <w:r>
        <w:br w:type="page"/>
      </w:r>
    </w:p>
    <w:p w14:paraId="47934058" w14:textId="77777777" w:rsidR="005E55E7" w:rsidRDefault="00D651F9" w:rsidP="00284FB4">
      <w:pPr>
        <w:pStyle w:val="Heading1"/>
        <w:spacing w:after="160"/>
      </w:pPr>
      <w:r>
        <w:t>Resource(s)</w:t>
      </w:r>
    </w:p>
    <w:p w14:paraId="77184589" w14:textId="77777777" w:rsidR="00F84F8A" w:rsidRDefault="00F84F8A" w:rsidP="00F84F8A">
      <w:pPr>
        <w:pStyle w:val="ListParagraph"/>
        <w:numPr>
          <w:ilvl w:val="0"/>
          <w:numId w:val="32"/>
        </w:numPr>
        <w:contextualSpacing w:val="0"/>
      </w:pPr>
      <w:r>
        <w:t xml:space="preserve">AHRQ Toolkit for Reducing Catheter-Associated Urinary Tract Infections in Hospital Units: Implementation Guide. AHRQ Pub No. 15-0073-2-EF. September 2015. Available at </w:t>
      </w:r>
      <w:hyperlink r:id="rId25" w:history="1">
        <w:r w:rsidRPr="005E185C">
          <w:rPr>
            <w:rStyle w:val="Hyperlink"/>
          </w:rPr>
          <w:t>https://www.ahrq.gov/sites/default/files/publications/files/implementation-guide_0.pdf</w:t>
        </w:r>
      </w:hyperlink>
      <w:r>
        <w:t xml:space="preserve"> </w:t>
      </w:r>
    </w:p>
    <w:p w14:paraId="7930833D" w14:textId="77777777" w:rsidR="00D651F9" w:rsidRDefault="005E55E7" w:rsidP="00F84F8A">
      <w:pPr>
        <w:pStyle w:val="ListParagraph"/>
        <w:numPr>
          <w:ilvl w:val="0"/>
          <w:numId w:val="32"/>
        </w:numPr>
        <w:contextualSpacing w:val="0"/>
      </w:pPr>
      <w:r>
        <w:t xml:space="preserve">ANA CAUTI Prevention Tool. </w:t>
      </w:r>
      <w:r w:rsidR="00D651F9" w:rsidRPr="009E5DEA">
        <w:t>American Nurses Association</w:t>
      </w:r>
      <w:r>
        <w:t>, ANA</w:t>
      </w:r>
      <w:r w:rsidR="00D651F9">
        <w:t>. 2014.</w:t>
      </w:r>
      <w:r>
        <w:t xml:space="preserve"> Available at</w:t>
      </w:r>
      <w:r w:rsidR="00D651F9">
        <w:t xml:space="preserve"> </w:t>
      </w:r>
      <w:hyperlink r:id="rId26" w:history="1">
        <w:r w:rsidR="00D651F9" w:rsidRPr="00194D9B">
          <w:rPr>
            <w:rStyle w:val="Hyperlink"/>
          </w:rPr>
          <w:t>http://nursingworld.org/ANA-CAUTI-Prevention-Tool</w:t>
        </w:r>
      </w:hyperlink>
      <w:r>
        <w:rPr>
          <w:rStyle w:val="Hyperlink"/>
        </w:rPr>
        <w:t>.</w:t>
      </w:r>
    </w:p>
    <w:p w14:paraId="5527BFB5" w14:textId="77777777" w:rsidR="005E55E7" w:rsidRDefault="005E55E7" w:rsidP="00F84F8A">
      <w:pPr>
        <w:pStyle w:val="ListParagraph"/>
        <w:numPr>
          <w:ilvl w:val="0"/>
          <w:numId w:val="32"/>
        </w:numPr>
        <w:contextualSpacing w:val="0"/>
      </w:pPr>
      <w:r>
        <w:t xml:space="preserve">Ann Arbor Criteria for Appropriate Urinary Catheter Use. Annals of Internal Medicine. Available at </w:t>
      </w:r>
      <w:hyperlink r:id="rId27" w:history="1">
        <w:r w:rsidRPr="00E54185">
          <w:rPr>
            <w:rStyle w:val="Hyperlink"/>
          </w:rPr>
          <w:t>http://annals.org/aim/article/2280677/ann-arbor-criteria-appropriate-urinary-catheter-use-hospitalized-medical-patients</w:t>
        </w:r>
      </w:hyperlink>
      <w:r>
        <w:t xml:space="preserve"> </w:t>
      </w:r>
    </w:p>
    <w:p w14:paraId="70F26907" w14:textId="77777777" w:rsidR="00F84F8A" w:rsidRDefault="00F84F8A" w:rsidP="00F84F8A">
      <w:pPr>
        <w:pStyle w:val="ListParagraph"/>
        <w:numPr>
          <w:ilvl w:val="0"/>
          <w:numId w:val="32"/>
        </w:numPr>
        <w:contextualSpacing w:val="0"/>
      </w:pPr>
      <w:r>
        <w:t xml:space="preserve">APIC Implementation Guide. Guide to Preventing Catheter-Associated Urinary Tract Infections. Association for Professional in Infection Prevention and Control, APIC. 2014. Available at </w:t>
      </w:r>
      <w:hyperlink r:id="rId28" w:history="1">
        <w:r w:rsidRPr="005E185C">
          <w:rPr>
            <w:rStyle w:val="Hyperlink"/>
          </w:rPr>
          <w:t>http://apic.org/Resource_/EliminationGuideForm/0ff6ae59-0a3a-4640-97b5-eee38b8bed5b/File/CAUTI_06.pdf</w:t>
        </w:r>
      </w:hyperlink>
      <w:r>
        <w:t xml:space="preserve">  </w:t>
      </w:r>
    </w:p>
    <w:p w14:paraId="1EB42F6D" w14:textId="77777777" w:rsidR="005E55E7" w:rsidRDefault="005E55E7" w:rsidP="00F84F8A">
      <w:pPr>
        <w:pStyle w:val="ListParagraph"/>
        <w:numPr>
          <w:ilvl w:val="0"/>
          <w:numId w:val="32"/>
        </w:numPr>
        <w:contextualSpacing w:val="0"/>
      </w:pPr>
      <w:r>
        <w:t xml:space="preserve">Appendix I. Catheter Care Pocket Card. Content last reviewed October 2015. Agency for Healthcare Research and Quality, Rockville, MD. Available at </w:t>
      </w:r>
      <w:hyperlink r:id="rId29" w:history="1">
        <w:r w:rsidRPr="00194D9B">
          <w:rPr>
            <w:rStyle w:val="Hyperlink"/>
          </w:rPr>
          <w:t>http://www.ahrq.gov/professionals/quality-patient-safety/hais/cauti-tools/impl-guide/implementation-guide-appendix-i.html</w:t>
        </w:r>
      </w:hyperlink>
    </w:p>
    <w:p w14:paraId="018C2212" w14:textId="77777777" w:rsidR="00D651F9" w:rsidRDefault="00D651F9" w:rsidP="00F84F8A">
      <w:pPr>
        <w:pStyle w:val="ListParagraph"/>
        <w:numPr>
          <w:ilvl w:val="0"/>
          <w:numId w:val="32"/>
        </w:numPr>
        <w:contextualSpacing w:val="0"/>
      </w:pPr>
      <w:r>
        <w:t>Arizona Medical Training Institute. Catheter care video.</w:t>
      </w:r>
      <w:r w:rsidR="005E55E7">
        <w:t xml:space="preserve"> Available at</w:t>
      </w:r>
      <w:r>
        <w:t xml:space="preserve"> </w:t>
      </w:r>
      <w:hyperlink r:id="rId30" w:history="1">
        <w:r w:rsidRPr="00630A2D">
          <w:rPr>
            <w:rStyle w:val="Hyperlink"/>
          </w:rPr>
          <w:t>https://www.youtube.com/watch?v=8JdtbrVqg4g</w:t>
        </w:r>
      </w:hyperlink>
      <w:r w:rsidR="005E55E7">
        <w:rPr>
          <w:rStyle w:val="Hyperlink"/>
        </w:rPr>
        <w:t>.</w:t>
      </w:r>
    </w:p>
    <w:p w14:paraId="7803CC3A" w14:textId="77777777" w:rsidR="00D651F9" w:rsidRDefault="00D651F9" w:rsidP="00F84F8A">
      <w:pPr>
        <w:pStyle w:val="ListParagraph"/>
        <w:numPr>
          <w:ilvl w:val="0"/>
          <w:numId w:val="32"/>
        </w:numPr>
        <w:contextualSpacing w:val="0"/>
      </w:pPr>
      <w:r>
        <w:t xml:space="preserve">Guide to Patient Safety (GPS) Tool. catheterout.org. Available at </w:t>
      </w:r>
      <w:hyperlink r:id="rId31" w:history="1">
        <w:r w:rsidRPr="00E54185">
          <w:rPr>
            <w:rStyle w:val="Hyperlink"/>
          </w:rPr>
          <w:t>https://catheterout.org/?q=gps</w:t>
        </w:r>
      </w:hyperlink>
      <w:r>
        <w:t xml:space="preserve">. </w:t>
      </w:r>
    </w:p>
    <w:p w14:paraId="44BEB60C" w14:textId="77777777" w:rsidR="005E55E7" w:rsidRDefault="005E55E7" w:rsidP="00F84F8A">
      <w:pPr>
        <w:pStyle w:val="ListParagraph"/>
        <w:numPr>
          <w:ilvl w:val="0"/>
          <w:numId w:val="32"/>
        </w:numPr>
        <w:contextualSpacing w:val="0"/>
      </w:pPr>
      <w:r>
        <w:t xml:space="preserve">Learn from Defects Tool. Content last reviewed December 2012. </w:t>
      </w:r>
      <w:r w:rsidRPr="000D7368">
        <w:t>Agency for Healthcare Quality and Research</w:t>
      </w:r>
      <w:r>
        <w:t xml:space="preserve">, Rockville MD. Available at </w:t>
      </w:r>
      <w:hyperlink r:id="rId32" w:history="1">
        <w:r w:rsidRPr="00194D9B">
          <w:rPr>
            <w:rStyle w:val="Hyperlink"/>
          </w:rPr>
          <w:t>http://www.ahrq.gov/professionals/education/curriculum-tools/cusptoolkit/toolkit/learndefects.html</w:t>
        </w:r>
      </w:hyperlink>
    </w:p>
    <w:p w14:paraId="635ABBCE" w14:textId="77777777" w:rsidR="00D651F9" w:rsidRPr="00F84F8A" w:rsidRDefault="00D651F9" w:rsidP="00F84F8A">
      <w:pPr>
        <w:pStyle w:val="ListParagraph"/>
        <w:numPr>
          <w:ilvl w:val="0"/>
          <w:numId w:val="32"/>
        </w:numPr>
        <w:contextualSpacing w:val="0"/>
        <w:rPr>
          <w:rStyle w:val="Hyperlink"/>
          <w:color w:val="auto"/>
          <w:u w:val="none"/>
        </w:rPr>
      </w:pPr>
      <w:r>
        <w:t>Sample Bladder S</w:t>
      </w:r>
      <w:r w:rsidRPr="009E5DEA">
        <w:t>can</w:t>
      </w:r>
      <w:r>
        <w:t>ner A</w:t>
      </w:r>
      <w:r w:rsidRPr="009E5DEA">
        <w:t>lgorithm</w:t>
      </w:r>
      <w:r>
        <w:t>. c</w:t>
      </w:r>
      <w:r w:rsidRPr="009E5DEA">
        <w:t>atheterout.org</w:t>
      </w:r>
      <w:r>
        <w:t xml:space="preserve">. Available at </w:t>
      </w:r>
      <w:hyperlink r:id="rId33" w:history="1">
        <w:r w:rsidRPr="00194D9B">
          <w:rPr>
            <w:rStyle w:val="Hyperlink"/>
          </w:rPr>
          <w:t>http://www.catheterout.org/sites/webservices.itcs.umich.edu.drupal.Bladder%20Bundle/files/bladder%20scanning_0.pdf</w:t>
        </w:r>
      </w:hyperlink>
    </w:p>
    <w:p w14:paraId="2AE3B8AF" w14:textId="77777777" w:rsidR="00F84F8A" w:rsidRDefault="00F84F8A" w:rsidP="00F84F8A">
      <w:pPr>
        <w:pStyle w:val="ListParagraph"/>
        <w:numPr>
          <w:ilvl w:val="0"/>
          <w:numId w:val="32"/>
        </w:numPr>
        <w:contextualSpacing w:val="0"/>
      </w:pPr>
      <w:r w:rsidRPr="006910AE">
        <w:t xml:space="preserve">SHEA Strategies to Prevent </w:t>
      </w:r>
      <w:r>
        <w:t>Catheter-Associated Urinary Tract Infections in Acute Care Hospitals:</w:t>
      </w:r>
      <w:r w:rsidRPr="006910AE">
        <w:t xml:space="preserve"> 2014 Update</w:t>
      </w:r>
      <w:r>
        <w:t xml:space="preserve">. Society of Healthcare Epidemiology of America. Available at </w:t>
      </w:r>
      <w:hyperlink r:id="rId34" w:history="1">
        <w:r w:rsidRPr="005E185C">
          <w:rPr>
            <w:rStyle w:val="Hyperlink"/>
          </w:rPr>
          <w:t>http://www.jstor.org/stable/pdf/10.1086/675718.pdf</w:t>
        </w:r>
      </w:hyperlink>
      <w:r>
        <w:t xml:space="preserve"> </w:t>
      </w:r>
    </w:p>
    <w:p w14:paraId="7D30EC29" w14:textId="77777777" w:rsidR="00D651F9" w:rsidRDefault="00D651F9" w:rsidP="00F84F8A">
      <w:pPr>
        <w:pStyle w:val="ListParagraph"/>
        <w:numPr>
          <w:ilvl w:val="0"/>
          <w:numId w:val="32"/>
        </w:numPr>
        <w:contextualSpacing w:val="0"/>
      </w:pPr>
      <w:r>
        <w:t xml:space="preserve">TAP Catheter-Associated Urinary Tract Infection (CAUTI) Toolkit Implementation Guide: Links to Example Resources. Centers for Disease Control and Prevention, CDC. Available at </w:t>
      </w:r>
      <w:hyperlink r:id="rId35" w:history="1">
        <w:r w:rsidRPr="00194D9B">
          <w:rPr>
            <w:rStyle w:val="Hyperlink"/>
          </w:rPr>
          <w:t>https://www.cdc.gov/hai/prevent/tap/resources.html</w:t>
        </w:r>
      </w:hyperlink>
      <w:r>
        <w:rPr>
          <w:rStyle w:val="Hyperlink"/>
        </w:rPr>
        <w:t>.</w:t>
      </w:r>
    </w:p>
    <w:p w14:paraId="58E0D1E3" w14:textId="77777777" w:rsidR="00F84F8A" w:rsidRDefault="00F84F8A">
      <w:pPr>
        <w:spacing w:after="200" w:line="276" w:lineRule="auto"/>
        <w:rPr>
          <w:rFonts w:asciiTheme="majorHAnsi" w:hAnsiTheme="majorHAnsi"/>
          <w:b/>
          <w:color w:val="252F67"/>
          <w:sz w:val="28"/>
          <w:szCs w:val="28"/>
        </w:rPr>
      </w:pPr>
      <w:r>
        <w:br w:type="page"/>
      </w:r>
    </w:p>
    <w:p w14:paraId="43E0C802" w14:textId="77777777" w:rsidR="00D93787" w:rsidRPr="006615AF" w:rsidRDefault="007C2BAF" w:rsidP="00284FB4">
      <w:pPr>
        <w:pStyle w:val="Heading1"/>
        <w:spacing w:after="160"/>
        <w:rPr>
          <w:u w:val="single"/>
        </w:rPr>
      </w:pPr>
      <w:r>
        <w:t>References</w:t>
      </w:r>
    </w:p>
    <w:p w14:paraId="2165C6B3" w14:textId="377F7DFB" w:rsidR="00D93787" w:rsidRPr="00284FB4" w:rsidRDefault="00D93787" w:rsidP="000668E9">
      <w:pPr>
        <w:pStyle w:val="ListParagraph"/>
        <w:numPr>
          <w:ilvl w:val="0"/>
          <w:numId w:val="31"/>
        </w:numPr>
        <w:spacing w:after="60"/>
        <w:contextualSpacing w:val="0"/>
        <w:rPr>
          <w:sz w:val="21"/>
          <w:szCs w:val="21"/>
        </w:rPr>
      </w:pPr>
      <w:r w:rsidRPr="00284FB4">
        <w:rPr>
          <w:sz w:val="21"/>
          <w:szCs w:val="21"/>
        </w:rPr>
        <w:t xml:space="preserve">Meddings J, Saint S, Fowler KE, et al. The Ann Arbor Criteria for Appropriate Urinary Catheter Use in Hospitalized Medical Patients: Results Obtained by Using the RAND/UCLA Appropriateness Method. </w:t>
      </w:r>
      <w:r w:rsidRPr="00284FB4">
        <w:rPr>
          <w:i/>
          <w:sz w:val="21"/>
          <w:szCs w:val="21"/>
        </w:rPr>
        <w:t>Ann Intern Med</w:t>
      </w:r>
      <w:r w:rsidRPr="00284FB4">
        <w:rPr>
          <w:sz w:val="21"/>
          <w:szCs w:val="21"/>
        </w:rPr>
        <w:t>. 2015;</w:t>
      </w:r>
      <w:r w:rsidR="00113E2A">
        <w:rPr>
          <w:sz w:val="21"/>
          <w:szCs w:val="21"/>
        </w:rPr>
        <w:t xml:space="preserve"> </w:t>
      </w:r>
      <w:r w:rsidRPr="00284FB4">
        <w:rPr>
          <w:sz w:val="21"/>
          <w:szCs w:val="21"/>
        </w:rPr>
        <w:t>162:</w:t>
      </w:r>
      <w:r w:rsidR="00FC63BC">
        <w:rPr>
          <w:sz w:val="21"/>
          <w:szCs w:val="21"/>
        </w:rPr>
        <w:t xml:space="preserve"> </w:t>
      </w:r>
      <w:r w:rsidRPr="00284FB4">
        <w:rPr>
          <w:sz w:val="21"/>
          <w:szCs w:val="21"/>
        </w:rPr>
        <w:t xml:space="preserve">S1-S34. </w:t>
      </w:r>
    </w:p>
    <w:p w14:paraId="58848FED" w14:textId="03DF0DC3" w:rsidR="00D93787" w:rsidRPr="00284FB4" w:rsidRDefault="00D93787" w:rsidP="000668E9">
      <w:pPr>
        <w:pStyle w:val="ListParagraph"/>
        <w:numPr>
          <w:ilvl w:val="0"/>
          <w:numId w:val="31"/>
        </w:numPr>
        <w:spacing w:after="60"/>
        <w:contextualSpacing w:val="0"/>
        <w:rPr>
          <w:sz w:val="21"/>
          <w:szCs w:val="21"/>
        </w:rPr>
      </w:pPr>
      <w:r w:rsidRPr="00284FB4">
        <w:rPr>
          <w:sz w:val="21"/>
          <w:szCs w:val="21"/>
        </w:rPr>
        <w:t>Saint S, Greene T, Krein SL, et</w:t>
      </w:r>
      <w:r w:rsidR="00284FB4" w:rsidRPr="00284FB4">
        <w:rPr>
          <w:sz w:val="21"/>
          <w:szCs w:val="21"/>
        </w:rPr>
        <w:t xml:space="preserve"> </w:t>
      </w:r>
      <w:r w:rsidRPr="00284FB4">
        <w:rPr>
          <w:sz w:val="21"/>
          <w:szCs w:val="21"/>
        </w:rPr>
        <w:t xml:space="preserve">al. A Program to Prevent Catheter-Associated Urinary Tract Infection in Acute Care. </w:t>
      </w:r>
      <w:r w:rsidRPr="00284FB4">
        <w:rPr>
          <w:i/>
          <w:sz w:val="21"/>
          <w:szCs w:val="21"/>
        </w:rPr>
        <w:t>N Engl J Med</w:t>
      </w:r>
      <w:r w:rsidR="00284FB4" w:rsidRPr="00284FB4">
        <w:rPr>
          <w:sz w:val="21"/>
          <w:szCs w:val="21"/>
        </w:rPr>
        <w:t>. 2016;</w:t>
      </w:r>
      <w:r w:rsidR="00113E2A">
        <w:rPr>
          <w:sz w:val="21"/>
          <w:szCs w:val="21"/>
        </w:rPr>
        <w:t xml:space="preserve"> </w:t>
      </w:r>
      <w:r w:rsidRPr="00284FB4">
        <w:rPr>
          <w:sz w:val="21"/>
          <w:szCs w:val="21"/>
        </w:rPr>
        <w:t xml:space="preserve">374:2111-19. </w:t>
      </w:r>
    </w:p>
    <w:p w14:paraId="70925B33" w14:textId="77777777" w:rsidR="00D93787" w:rsidRPr="00284FB4" w:rsidRDefault="00D93787" w:rsidP="000668E9">
      <w:pPr>
        <w:pStyle w:val="ListParagraph"/>
        <w:numPr>
          <w:ilvl w:val="0"/>
          <w:numId w:val="31"/>
        </w:numPr>
        <w:spacing w:after="60"/>
        <w:contextualSpacing w:val="0"/>
        <w:rPr>
          <w:sz w:val="21"/>
          <w:szCs w:val="21"/>
        </w:rPr>
      </w:pPr>
      <w:r w:rsidRPr="00284FB4">
        <w:rPr>
          <w:sz w:val="21"/>
          <w:szCs w:val="21"/>
        </w:rPr>
        <w:t>Fakih M.</w:t>
      </w:r>
      <w:r w:rsidR="000668E9">
        <w:rPr>
          <w:sz w:val="21"/>
          <w:szCs w:val="21"/>
        </w:rPr>
        <w:t xml:space="preserve"> </w:t>
      </w:r>
      <w:r w:rsidRPr="00284FB4">
        <w:rPr>
          <w:sz w:val="21"/>
          <w:szCs w:val="21"/>
        </w:rPr>
        <w:t>Urine Culture Practices in the ICU; Antibiotic Stewardship; Practical ICU Tools; Using Results from the Safety Culture Surveys. Agency for Healthcare Research and Quality</w:t>
      </w:r>
      <w:r w:rsidR="00284FB4" w:rsidRPr="00284FB4">
        <w:rPr>
          <w:sz w:val="21"/>
          <w:szCs w:val="21"/>
        </w:rPr>
        <w:t>, AHRQ</w:t>
      </w:r>
      <w:r w:rsidRPr="00284FB4">
        <w:rPr>
          <w:sz w:val="21"/>
          <w:szCs w:val="21"/>
        </w:rPr>
        <w:t>.</w:t>
      </w:r>
      <w:r w:rsidR="00284FB4" w:rsidRPr="00284FB4">
        <w:rPr>
          <w:sz w:val="21"/>
          <w:szCs w:val="21"/>
        </w:rPr>
        <w:t xml:space="preserve"> Reviewed December 2015. Available at</w:t>
      </w:r>
      <w:r w:rsidRPr="00284FB4">
        <w:rPr>
          <w:sz w:val="21"/>
          <w:szCs w:val="21"/>
        </w:rPr>
        <w:t xml:space="preserve"> </w:t>
      </w:r>
      <w:hyperlink r:id="rId36" w:history="1">
        <w:r w:rsidRPr="00284FB4">
          <w:rPr>
            <w:rStyle w:val="Hyperlink"/>
            <w:sz w:val="21"/>
            <w:szCs w:val="21"/>
          </w:rPr>
          <w:t>http://www.ahrq.gov/professionals/quality-patient-safety/hais/cauti-tools/archived-webinars/urine-culture-practices-icu-slides.html</w:t>
        </w:r>
      </w:hyperlink>
      <w:r w:rsidR="00284FB4" w:rsidRPr="00284FB4">
        <w:rPr>
          <w:rStyle w:val="Hyperlink"/>
          <w:sz w:val="21"/>
          <w:szCs w:val="21"/>
        </w:rPr>
        <w:t>.</w:t>
      </w:r>
    </w:p>
    <w:p w14:paraId="39C1A724" w14:textId="3B434987" w:rsidR="00284FB4" w:rsidRPr="00284FB4" w:rsidRDefault="00D93787" w:rsidP="000668E9">
      <w:pPr>
        <w:pStyle w:val="ListParagraph"/>
        <w:numPr>
          <w:ilvl w:val="0"/>
          <w:numId w:val="31"/>
        </w:numPr>
        <w:spacing w:after="60"/>
        <w:contextualSpacing w:val="0"/>
        <w:rPr>
          <w:sz w:val="21"/>
          <w:szCs w:val="21"/>
        </w:rPr>
      </w:pPr>
      <w:r w:rsidRPr="00284FB4">
        <w:rPr>
          <w:sz w:val="21"/>
          <w:szCs w:val="21"/>
        </w:rPr>
        <w:t xml:space="preserve">Saint S, Gaies E, Fowler KE, Harrod M, Krein S. Introducing a catheter-associated urinary tract infection (CAUTI) prevention guide to patient safety (GPS). </w:t>
      </w:r>
      <w:r w:rsidRPr="00284FB4">
        <w:rPr>
          <w:i/>
          <w:sz w:val="21"/>
          <w:szCs w:val="21"/>
        </w:rPr>
        <w:t>Am J</w:t>
      </w:r>
      <w:r w:rsidR="00284FB4" w:rsidRPr="00284FB4">
        <w:rPr>
          <w:i/>
          <w:sz w:val="21"/>
          <w:szCs w:val="21"/>
        </w:rPr>
        <w:t xml:space="preserve"> Infect Control</w:t>
      </w:r>
      <w:r w:rsidR="00284FB4" w:rsidRPr="00284FB4">
        <w:rPr>
          <w:sz w:val="21"/>
          <w:szCs w:val="21"/>
        </w:rPr>
        <w:t>. 2014;</w:t>
      </w:r>
      <w:r w:rsidR="00113E2A">
        <w:rPr>
          <w:sz w:val="21"/>
          <w:szCs w:val="21"/>
        </w:rPr>
        <w:t xml:space="preserve"> </w:t>
      </w:r>
      <w:r w:rsidR="00284FB4" w:rsidRPr="00284FB4">
        <w:rPr>
          <w:sz w:val="21"/>
          <w:szCs w:val="21"/>
        </w:rPr>
        <w:t>42(5):</w:t>
      </w:r>
      <w:r w:rsidRPr="00284FB4">
        <w:rPr>
          <w:sz w:val="21"/>
          <w:szCs w:val="21"/>
        </w:rPr>
        <w:t xml:space="preserve">548-550. </w:t>
      </w:r>
    </w:p>
    <w:p w14:paraId="5535F468" w14:textId="77777777" w:rsidR="00D93787" w:rsidRPr="00284FB4" w:rsidRDefault="00D93787" w:rsidP="000668E9">
      <w:pPr>
        <w:pStyle w:val="ListParagraph"/>
        <w:numPr>
          <w:ilvl w:val="0"/>
          <w:numId w:val="31"/>
        </w:numPr>
        <w:spacing w:after="60"/>
        <w:contextualSpacing w:val="0"/>
        <w:rPr>
          <w:sz w:val="21"/>
          <w:szCs w:val="21"/>
        </w:rPr>
      </w:pPr>
      <w:r w:rsidRPr="00284FB4">
        <w:rPr>
          <w:sz w:val="21"/>
          <w:szCs w:val="21"/>
        </w:rPr>
        <w:t xml:space="preserve">Fletcher KE, Tyszka JT, Harrod M, </w:t>
      </w:r>
      <w:r w:rsidR="00284FB4" w:rsidRPr="00284FB4">
        <w:rPr>
          <w:sz w:val="21"/>
          <w:szCs w:val="21"/>
        </w:rPr>
        <w:t xml:space="preserve">et al. </w:t>
      </w:r>
      <w:r w:rsidRPr="00284FB4">
        <w:rPr>
          <w:sz w:val="21"/>
          <w:szCs w:val="21"/>
        </w:rPr>
        <w:t xml:space="preserve">Qualitative validation of the CAUTI Guide to Patient Safety assessment tool. </w:t>
      </w:r>
      <w:r w:rsidRPr="00284FB4">
        <w:rPr>
          <w:i/>
          <w:sz w:val="21"/>
          <w:szCs w:val="21"/>
        </w:rPr>
        <w:t>Am J Infect Control</w:t>
      </w:r>
      <w:r w:rsidRPr="00284FB4">
        <w:rPr>
          <w:sz w:val="21"/>
          <w:szCs w:val="21"/>
        </w:rPr>
        <w:t>. 2016</w:t>
      </w:r>
      <w:r w:rsidR="00284FB4">
        <w:rPr>
          <w:sz w:val="21"/>
          <w:szCs w:val="21"/>
        </w:rPr>
        <w:t xml:space="preserve">; </w:t>
      </w:r>
      <w:r w:rsidR="00284FB4" w:rsidRPr="00284FB4">
        <w:rPr>
          <w:sz w:val="21"/>
          <w:szCs w:val="21"/>
        </w:rPr>
        <w:t>44(10):</w:t>
      </w:r>
      <w:r w:rsidR="00FC63BC">
        <w:rPr>
          <w:sz w:val="21"/>
          <w:szCs w:val="21"/>
        </w:rPr>
        <w:t xml:space="preserve"> </w:t>
      </w:r>
      <w:r w:rsidR="00284FB4" w:rsidRPr="00284FB4">
        <w:rPr>
          <w:sz w:val="21"/>
          <w:szCs w:val="21"/>
        </w:rPr>
        <w:t>1102-9.</w:t>
      </w:r>
    </w:p>
    <w:p w14:paraId="11EE1BF1" w14:textId="77777777" w:rsidR="00D651F9" w:rsidRPr="00284FB4" w:rsidRDefault="00D93787" w:rsidP="000668E9">
      <w:pPr>
        <w:pStyle w:val="ListParagraph"/>
        <w:numPr>
          <w:ilvl w:val="0"/>
          <w:numId w:val="31"/>
        </w:numPr>
        <w:spacing w:after="60"/>
        <w:contextualSpacing w:val="0"/>
        <w:rPr>
          <w:sz w:val="21"/>
          <w:szCs w:val="21"/>
        </w:rPr>
      </w:pPr>
      <w:r w:rsidRPr="00284FB4">
        <w:rPr>
          <w:sz w:val="21"/>
          <w:szCs w:val="21"/>
        </w:rPr>
        <w:t xml:space="preserve">Kiyoshi-Teo H, Krein SL, Saint S. Applying Mindful Evidence-Based Practice at the Bedside Using Catheter-Associated Urinary Tract Infection as a Model. </w:t>
      </w:r>
      <w:r w:rsidRPr="00284FB4">
        <w:rPr>
          <w:i/>
          <w:sz w:val="21"/>
          <w:szCs w:val="21"/>
        </w:rPr>
        <w:t>Infect Control Hosp Epidemiol</w:t>
      </w:r>
      <w:r w:rsidRPr="00284FB4">
        <w:rPr>
          <w:sz w:val="21"/>
          <w:szCs w:val="21"/>
        </w:rPr>
        <w:t>. 2013; 34</w:t>
      </w:r>
      <w:r w:rsidR="00284FB4" w:rsidRPr="00284FB4">
        <w:rPr>
          <w:sz w:val="21"/>
          <w:szCs w:val="21"/>
        </w:rPr>
        <w:t>(10):</w:t>
      </w:r>
      <w:r w:rsidR="00FC63BC">
        <w:rPr>
          <w:sz w:val="21"/>
          <w:szCs w:val="21"/>
        </w:rPr>
        <w:t xml:space="preserve"> </w:t>
      </w:r>
      <w:r w:rsidRPr="00284FB4">
        <w:rPr>
          <w:sz w:val="21"/>
          <w:szCs w:val="21"/>
        </w:rPr>
        <w:t xml:space="preserve">1099-1101. </w:t>
      </w:r>
    </w:p>
    <w:sectPr w:rsidR="00D651F9" w:rsidRPr="00284FB4" w:rsidSect="00D93787">
      <w:footerReference w:type="default" r:id="rId37"/>
      <w:footerReference w:type="first" r:id="rId38"/>
      <w:pgSz w:w="15840" w:h="12240" w:orient="landscape"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530A8" w14:textId="77777777" w:rsidR="00D65C1F" w:rsidRDefault="00D65C1F" w:rsidP="00321CE9">
      <w:r>
        <w:separator/>
      </w:r>
    </w:p>
  </w:endnote>
  <w:endnote w:type="continuationSeparator" w:id="0">
    <w:p w14:paraId="25D6B52E" w14:textId="77777777" w:rsidR="00D65C1F" w:rsidRDefault="00D65C1F" w:rsidP="0032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309181"/>
      <w:docPartObj>
        <w:docPartGallery w:val="Page Numbers (Bottom of Page)"/>
        <w:docPartUnique/>
      </w:docPartObj>
    </w:sdtPr>
    <w:sdtEndPr>
      <w:rPr>
        <w:noProof/>
      </w:rPr>
    </w:sdtEndPr>
    <w:sdtContent>
      <w:p w14:paraId="7C3147BB" w14:textId="486DA5D0" w:rsidR="000A14D0" w:rsidRDefault="000A14D0">
        <w:pPr>
          <w:pStyle w:val="Footer"/>
          <w:jc w:val="right"/>
        </w:pPr>
        <w:r>
          <w:fldChar w:fldCharType="begin"/>
        </w:r>
        <w:r>
          <w:instrText xml:space="preserve"> PAGE   \* MERGEFORMAT </w:instrText>
        </w:r>
        <w:r>
          <w:fldChar w:fldCharType="separate"/>
        </w:r>
        <w:r w:rsidR="00A31744">
          <w:rPr>
            <w:noProof/>
          </w:rPr>
          <w:t>2</w:t>
        </w:r>
        <w:r>
          <w:rPr>
            <w:noProof/>
          </w:rPr>
          <w:fldChar w:fldCharType="end"/>
        </w:r>
      </w:p>
    </w:sdtContent>
  </w:sdt>
  <w:p w14:paraId="275F503B" w14:textId="77777777" w:rsidR="00865694" w:rsidRDefault="00865694" w:rsidP="00321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E3F9" w14:textId="44F468E9" w:rsidR="000A14D0" w:rsidRPr="000A14D0" w:rsidRDefault="000A14D0" w:rsidP="000A14D0">
    <w:pPr>
      <w:rPr>
        <w:i/>
        <w:sz w:val="18"/>
      </w:rPr>
    </w:pPr>
    <w:r w:rsidRPr="000A14D0">
      <w:rPr>
        <w:i/>
        <w:sz w:val="18"/>
      </w:rPr>
      <w:t>*</w:t>
    </w:r>
    <w:r w:rsidR="000C348D">
      <w:rPr>
        <w:i/>
        <w:sz w:val="18"/>
      </w:rPr>
      <w:t xml:space="preserve">These materials were developed by faculty and staff at the Department of Veterans Affairs and the University of Michigan. The materials were refined and disseminated using funding support from the Centers for Disease Control and Prevention (CDC), the Agency for Healthcare Research and Quality (AHRQ), the Department of Veterans Affairs and the University of Michigan.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CB41" w14:textId="77777777" w:rsidR="00D65C1F" w:rsidRDefault="00D65C1F" w:rsidP="00321CE9">
      <w:r>
        <w:separator/>
      </w:r>
    </w:p>
  </w:footnote>
  <w:footnote w:type="continuationSeparator" w:id="0">
    <w:p w14:paraId="4D86B00F" w14:textId="77777777" w:rsidR="00D65C1F" w:rsidRDefault="00D65C1F" w:rsidP="0032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021"/>
    <w:multiLevelType w:val="hybridMultilevel"/>
    <w:tmpl w:val="2FA8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3484"/>
    <w:multiLevelType w:val="hybridMultilevel"/>
    <w:tmpl w:val="E6803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C3C65"/>
    <w:multiLevelType w:val="hybridMultilevel"/>
    <w:tmpl w:val="485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E161F"/>
    <w:multiLevelType w:val="hybridMultilevel"/>
    <w:tmpl w:val="FB020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66C11"/>
    <w:multiLevelType w:val="hybridMultilevel"/>
    <w:tmpl w:val="371A5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5E6F58"/>
    <w:multiLevelType w:val="hybridMultilevel"/>
    <w:tmpl w:val="9A900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F8062A"/>
    <w:multiLevelType w:val="hybridMultilevel"/>
    <w:tmpl w:val="8F4E4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A01B3F"/>
    <w:multiLevelType w:val="hybridMultilevel"/>
    <w:tmpl w:val="0E82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21365"/>
    <w:multiLevelType w:val="hybridMultilevel"/>
    <w:tmpl w:val="43B4A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4377E3"/>
    <w:multiLevelType w:val="hybridMultilevel"/>
    <w:tmpl w:val="48183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1A15E2"/>
    <w:multiLevelType w:val="hybridMultilevel"/>
    <w:tmpl w:val="4A4E2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37854"/>
    <w:multiLevelType w:val="hybridMultilevel"/>
    <w:tmpl w:val="0036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AB765B"/>
    <w:multiLevelType w:val="hybridMultilevel"/>
    <w:tmpl w:val="DCC85DD2"/>
    <w:lvl w:ilvl="0" w:tplc="73A6487A">
      <w:numFmt w:val="bullet"/>
      <w:lvlText w:val="-"/>
      <w:lvlJc w:val="left"/>
      <w:pPr>
        <w:ind w:left="720" w:hanging="360"/>
      </w:pPr>
      <w:rPr>
        <w:rFonts w:ascii="Calibri" w:eastAsiaTheme="minorHAnsi"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F7EA9"/>
    <w:multiLevelType w:val="hybridMultilevel"/>
    <w:tmpl w:val="D8F2558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D7023"/>
    <w:multiLevelType w:val="hybridMultilevel"/>
    <w:tmpl w:val="58D2E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D46E4C"/>
    <w:multiLevelType w:val="hybridMultilevel"/>
    <w:tmpl w:val="DA2C8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B806F6"/>
    <w:multiLevelType w:val="hybridMultilevel"/>
    <w:tmpl w:val="9BD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253D2"/>
    <w:multiLevelType w:val="hybridMultilevel"/>
    <w:tmpl w:val="CE9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84984"/>
    <w:multiLevelType w:val="hybridMultilevel"/>
    <w:tmpl w:val="0B92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E79A6"/>
    <w:multiLevelType w:val="hybridMultilevel"/>
    <w:tmpl w:val="60D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E2BE2"/>
    <w:multiLevelType w:val="hybridMultilevel"/>
    <w:tmpl w:val="5FFE1C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93F61FB"/>
    <w:multiLevelType w:val="hybridMultilevel"/>
    <w:tmpl w:val="3780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C4C07"/>
    <w:multiLevelType w:val="hybridMultilevel"/>
    <w:tmpl w:val="BB347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6F3C83"/>
    <w:multiLevelType w:val="hybridMultilevel"/>
    <w:tmpl w:val="5200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04364"/>
    <w:multiLevelType w:val="hybridMultilevel"/>
    <w:tmpl w:val="2B7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851A5"/>
    <w:multiLevelType w:val="hybridMultilevel"/>
    <w:tmpl w:val="CA84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80C59"/>
    <w:multiLevelType w:val="hybridMultilevel"/>
    <w:tmpl w:val="CE761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470FC2"/>
    <w:multiLevelType w:val="hybridMultilevel"/>
    <w:tmpl w:val="8122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A2798"/>
    <w:multiLevelType w:val="hybridMultilevel"/>
    <w:tmpl w:val="580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94AE8"/>
    <w:multiLevelType w:val="hybridMultilevel"/>
    <w:tmpl w:val="E0D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254EF"/>
    <w:multiLevelType w:val="hybridMultilevel"/>
    <w:tmpl w:val="364EA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3"/>
  </w:num>
  <w:num w:numId="4">
    <w:abstractNumId w:val="28"/>
  </w:num>
  <w:num w:numId="5">
    <w:abstractNumId w:val="13"/>
  </w:num>
  <w:num w:numId="6">
    <w:abstractNumId w:val="5"/>
  </w:num>
  <w:num w:numId="7">
    <w:abstractNumId w:val="23"/>
  </w:num>
  <w:num w:numId="8">
    <w:abstractNumId w:val="29"/>
  </w:num>
  <w:num w:numId="9">
    <w:abstractNumId w:val="17"/>
  </w:num>
  <w:num w:numId="10">
    <w:abstractNumId w:val="30"/>
  </w:num>
  <w:num w:numId="11">
    <w:abstractNumId w:val="27"/>
  </w:num>
  <w:num w:numId="12">
    <w:abstractNumId w:val="20"/>
  </w:num>
  <w:num w:numId="13">
    <w:abstractNumId w:val="25"/>
  </w:num>
  <w:num w:numId="14">
    <w:abstractNumId w:val="2"/>
  </w:num>
  <w:num w:numId="15">
    <w:abstractNumId w:val="0"/>
  </w:num>
  <w:num w:numId="16">
    <w:abstractNumId w:val="19"/>
  </w:num>
  <w:num w:numId="17">
    <w:abstractNumId w:val="24"/>
  </w:num>
  <w:num w:numId="18">
    <w:abstractNumId w:val="16"/>
  </w:num>
  <w:num w:numId="19">
    <w:abstractNumId w:val="9"/>
  </w:num>
  <w:num w:numId="20">
    <w:abstractNumId w:val="4"/>
  </w:num>
  <w:num w:numId="21">
    <w:abstractNumId w:val="8"/>
  </w:num>
  <w:num w:numId="22">
    <w:abstractNumId w:val="26"/>
  </w:num>
  <w:num w:numId="23">
    <w:abstractNumId w:val="15"/>
  </w:num>
  <w:num w:numId="24">
    <w:abstractNumId w:val="3"/>
  </w:num>
  <w:num w:numId="25">
    <w:abstractNumId w:val="18"/>
  </w:num>
  <w:num w:numId="26">
    <w:abstractNumId w:val="1"/>
  </w:num>
  <w:num w:numId="27">
    <w:abstractNumId w:val="10"/>
  </w:num>
  <w:num w:numId="28">
    <w:abstractNumId w:val="22"/>
  </w:num>
  <w:num w:numId="29">
    <w:abstractNumId w:val="11"/>
  </w:num>
  <w:num w:numId="30">
    <w:abstractNumId w:val="21"/>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7"/>
    <w:rsid w:val="0002156A"/>
    <w:rsid w:val="0004643C"/>
    <w:rsid w:val="000525DF"/>
    <w:rsid w:val="00056DEE"/>
    <w:rsid w:val="000668E9"/>
    <w:rsid w:val="00086AFA"/>
    <w:rsid w:val="000953B7"/>
    <w:rsid w:val="000A14D0"/>
    <w:rsid w:val="000C2A3E"/>
    <w:rsid w:val="000C348D"/>
    <w:rsid w:val="000D6AB5"/>
    <w:rsid w:val="000E5D92"/>
    <w:rsid w:val="000F06B4"/>
    <w:rsid w:val="000F0AFE"/>
    <w:rsid w:val="000F5700"/>
    <w:rsid w:val="00113E2A"/>
    <w:rsid w:val="00115FB6"/>
    <w:rsid w:val="00130333"/>
    <w:rsid w:val="00136159"/>
    <w:rsid w:val="001C67C2"/>
    <w:rsid w:val="001E0456"/>
    <w:rsid w:val="001F44B9"/>
    <w:rsid w:val="00200CA9"/>
    <w:rsid w:val="00220D81"/>
    <w:rsid w:val="00284FB4"/>
    <w:rsid w:val="002A00F3"/>
    <w:rsid w:val="002B1090"/>
    <w:rsid w:val="002E12A7"/>
    <w:rsid w:val="002F0ABE"/>
    <w:rsid w:val="002F64A5"/>
    <w:rsid w:val="00321CE9"/>
    <w:rsid w:val="00345043"/>
    <w:rsid w:val="003C5933"/>
    <w:rsid w:val="004270AD"/>
    <w:rsid w:val="00430C65"/>
    <w:rsid w:val="0043202B"/>
    <w:rsid w:val="004461A4"/>
    <w:rsid w:val="0046355A"/>
    <w:rsid w:val="004954B7"/>
    <w:rsid w:val="00496F73"/>
    <w:rsid w:val="004A05BE"/>
    <w:rsid w:val="004A0D60"/>
    <w:rsid w:val="004C6E35"/>
    <w:rsid w:val="004F321C"/>
    <w:rsid w:val="00514A70"/>
    <w:rsid w:val="00523A66"/>
    <w:rsid w:val="005652F6"/>
    <w:rsid w:val="00585496"/>
    <w:rsid w:val="00590913"/>
    <w:rsid w:val="005D37E5"/>
    <w:rsid w:val="005E514D"/>
    <w:rsid w:val="005E55E7"/>
    <w:rsid w:val="005F03B4"/>
    <w:rsid w:val="00604823"/>
    <w:rsid w:val="00606E5C"/>
    <w:rsid w:val="006402CE"/>
    <w:rsid w:val="0067627F"/>
    <w:rsid w:val="006801F1"/>
    <w:rsid w:val="006939D2"/>
    <w:rsid w:val="006942BE"/>
    <w:rsid w:val="006B408F"/>
    <w:rsid w:val="006F3DDE"/>
    <w:rsid w:val="006F45B8"/>
    <w:rsid w:val="0070667F"/>
    <w:rsid w:val="007311DE"/>
    <w:rsid w:val="0075390B"/>
    <w:rsid w:val="00757AC1"/>
    <w:rsid w:val="00763A0C"/>
    <w:rsid w:val="00795E8C"/>
    <w:rsid w:val="007A7D95"/>
    <w:rsid w:val="007B0053"/>
    <w:rsid w:val="007B3C23"/>
    <w:rsid w:val="007B553E"/>
    <w:rsid w:val="007C2BAF"/>
    <w:rsid w:val="007E2147"/>
    <w:rsid w:val="007F29FE"/>
    <w:rsid w:val="00800925"/>
    <w:rsid w:val="008075A3"/>
    <w:rsid w:val="00810276"/>
    <w:rsid w:val="008114A3"/>
    <w:rsid w:val="00823EF3"/>
    <w:rsid w:val="00865694"/>
    <w:rsid w:val="00872687"/>
    <w:rsid w:val="00873C1B"/>
    <w:rsid w:val="00877901"/>
    <w:rsid w:val="008B2C0E"/>
    <w:rsid w:val="008C1E55"/>
    <w:rsid w:val="008D3353"/>
    <w:rsid w:val="008E1372"/>
    <w:rsid w:val="008E52AE"/>
    <w:rsid w:val="008F6338"/>
    <w:rsid w:val="00901E10"/>
    <w:rsid w:val="009152DB"/>
    <w:rsid w:val="00951F68"/>
    <w:rsid w:val="0096751E"/>
    <w:rsid w:val="00967AD4"/>
    <w:rsid w:val="00980ED3"/>
    <w:rsid w:val="009B776B"/>
    <w:rsid w:val="009D3622"/>
    <w:rsid w:val="009F50DE"/>
    <w:rsid w:val="00A31744"/>
    <w:rsid w:val="00A3477D"/>
    <w:rsid w:val="00A54277"/>
    <w:rsid w:val="00A65322"/>
    <w:rsid w:val="00A84B13"/>
    <w:rsid w:val="00A87EB8"/>
    <w:rsid w:val="00AA5DCF"/>
    <w:rsid w:val="00AE092B"/>
    <w:rsid w:val="00AE5E4C"/>
    <w:rsid w:val="00B100C7"/>
    <w:rsid w:val="00B12C4C"/>
    <w:rsid w:val="00B168F3"/>
    <w:rsid w:val="00B2438D"/>
    <w:rsid w:val="00B310A5"/>
    <w:rsid w:val="00B52A7B"/>
    <w:rsid w:val="00B64C2E"/>
    <w:rsid w:val="00BB7B5A"/>
    <w:rsid w:val="00C01688"/>
    <w:rsid w:val="00C223B4"/>
    <w:rsid w:val="00C2537C"/>
    <w:rsid w:val="00C32F5F"/>
    <w:rsid w:val="00C35001"/>
    <w:rsid w:val="00C5129D"/>
    <w:rsid w:val="00C672E9"/>
    <w:rsid w:val="00C714B5"/>
    <w:rsid w:val="00C72294"/>
    <w:rsid w:val="00CA5732"/>
    <w:rsid w:val="00CA6B24"/>
    <w:rsid w:val="00D247FD"/>
    <w:rsid w:val="00D61F97"/>
    <w:rsid w:val="00D651F9"/>
    <w:rsid w:val="00D65C1F"/>
    <w:rsid w:val="00D74416"/>
    <w:rsid w:val="00D93787"/>
    <w:rsid w:val="00E254F8"/>
    <w:rsid w:val="00E34EAB"/>
    <w:rsid w:val="00E71B09"/>
    <w:rsid w:val="00E90591"/>
    <w:rsid w:val="00EE51B5"/>
    <w:rsid w:val="00EF4C10"/>
    <w:rsid w:val="00F33630"/>
    <w:rsid w:val="00F70F47"/>
    <w:rsid w:val="00F84F8A"/>
    <w:rsid w:val="00FC63BC"/>
    <w:rsid w:val="00FE6F39"/>
    <w:rsid w:val="00FF42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01465"/>
  <w15:docId w15:val="{C7951F5F-FCDF-489D-8CB9-0042D0EA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787"/>
    <w:pPr>
      <w:spacing w:after="160" w:line="259" w:lineRule="auto"/>
    </w:pPr>
  </w:style>
  <w:style w:type="paragraph" w:styleId="Heading1">
    <w:name w:val="heading 1"/>
    <w:basedOn w:val="Normal"/>
    <w:next w:val="Normal"/>
    <w:link w:val="Heading1Char"/>
    <w:uiPriority w:val="9"/>
    <w:qFormat/>
    <w:rsid w:val="007E2147"/>
    <w:pPr>
      <w:spacing w:after="200"/>
      <w:outlineLvl w:val="0"/>
    </w:pPr>
    <w:rPr>
      <w:rFonts w:asciiTheme="majorHAnsi" w:hAnsiTheme="majorHAnsi"/>
      <w:b/>
      <w:color w:val="252F67"/>
      <w:sz w:val="28"/>
      <w:szCs w:val="28"/>
    </w:rPr>
  </w:style>
  <w:style w:type="paragraph" w:styleId="Heading2">
    <w:name w:val="heading 2"/>
    <w:basedOn w:val="Normal"/>
    <w:next w:val="Normal"/>
    <w:link w:val="Heading2Char"/>
    <w:uiPriority w:val="9"/>
    <w:unhideWhenUsed/>
    <w:qFormat/>
    <w:rsid w:val="008C1E55"/>
    <w:pPr>
      <w:spacing w:after="120"/>
      <w:outlineLvl w:val="1"/>
    </w:pPr>
    <w:rPr>
      <w:rFonts w:asciiTheme="majorHAnsi" w:hAnsiTheme="majorHAnsi"/>
      <w:b/>
      <w:color w:val="0E75BC"/>
      <w:sz w:val="24"/>
      <w:szCs w:val="24"/>
    </w:rPr>
  </w:style>
  <w:style w:type="paragraph" w:styleId="Heading3">
    <w:name w:val="heading 3"/>
    <w:basedOn w:val="Normal"/>
    <w:next w:val="Normal"/>
    <w:link w:val="Heading3Char"/>
    <w:uiPriority w:val="9"/>
    <w:unhideWhenUsed/>
    <w:qFormat/>
    <w:rsid w:val="000525DF"/>
    <w:pPr>
      <w:outlineLvl w:val="2"/>
    </w:pPr>
    <w:rPr>
      <w:b/>
      <w:color w:val="0E75BC"/>
      <w:sz w:val="24"/>
    </w:rPr>
  </w:style>
  <w:style w:type="paragraph" w:styleId="Heading4">
    <w:name w:val="heading 4"/>
    <w:basedOn w:val="Normal"/>
    <w:next w:val="Normal"/>
    <w:link w:val="Heading4Char"/>
    <w:uiPriority w:val="9"/>
    <w:unhideWhenUsed/>
    <w:qFormat/>
    <w:rsid w:val="000525DF"/>
    <w:pPr>
      <w:outlineLvl w:val="3"/>
    </w:pPr>
    <w:rPr>
      <w:b/>
      <w:color w:val="404040" w:themeColor="text1" w:themeTint="BF"/>
    </w:rPr>
  </w:style>
  <w:style w:type="paragraph" w:styleId="Heading5">
    <w:name w:val="heading 5"/>
    <w:basedOn w:val="Normal"/>
    <w:next w:val="Normal"/>
    <w:link w:val="Heading5Char"/>
    <w:uiPriority w:val="9"/>
    <w:unhideWhenUsed/>
    <w:qFormat/>
    <w:rsid w:val="000525DF"/>
    <w:pPr>
      <w:outlineLvl w:val="4"/>
    </w:pPr>
    <w:rPr>
      <w:b/>
      <w:i/>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AD4"/>
    <w:pPr>
      <w:tabs>
        <w:tab w:val="center" w:pos="4680"/>
        <w:tab w:val="right" w:pos="9360"/>
      </w:tabs>
    </w:pPr>
  </w:style>
  <w:style w:type="character" w:customStyle="1" w:styleId="HeaderChar">
    <w:name w:val="Header Char"/>
    <w:basedOn w:val="DefaultParagraphFont"/>
    <w:link w:val="Header"/>
    <w:uiPriority w:val="99"/>
    <w:rsid w:val="00967AD4"/>
  </w:style>
  <w:style w:type="paragraph" w:styleId="Footer">
    <w:name w:val="footer"/>
    <w:basedOn w:val="Normal"/>
    <w:link w:val="FooterChar"/>
    <w:uiPriority w:val="99"/>
    <w:unhideWhenUsed/>
    <w:rsid w:val="00967AD4"/>
    <w:pPr>
      <w:tabs>
        <w:tab w:val="center" w:pos="4680"/>
        <w:tab w:val="right" w:pos="9360"/>
      </w:tabs>
    </w:pPr>
  </w:style>
  <w:style w:type="character" w:customStyle="1" w:styleId="FooterChar">
    <w:name w:val="Footer Char"/>
    <w:basedOn w:val="DefaultParagraphFont"/>
    <w:link w:val="Footer"/>
    <w:uiPriority w:val="99"/>
    <w:rsid w:val="00967AD4"/>
  </w:style>
  <w:style w:type="paragraph" w:styleId="BalloonText">
    <w:name w:val="Balloon Text"/>
    <w:basedOn w:val="Normal"/>
    <w:link w:val="BalloonTextChar"/>
    <w:uiPriority w:val="99"/>
    <w:semiHidden/>
    <w:unhideWhenUsed/>
    <w:rsid w:val="00967AD4"/>
    <w:rPr>
      <w:rFonts w:ascii="Tahoma" w:hAnsi="Tahoma" w:cs="Tahoma"/>
      <w:sz w:val="16"/>
      <w:szCs w:val="16"/>
    </w:rPr>
  </w:style>
  <w:style w:type="character" w:customStyle="1" w:styleId="BalloonTextChar">
    <w:name w:val="Balloon Text Char"/>
    <w:basedOn w:val="DefaultParagraphFont"/>
    <w:link w:val="BalloonText"/>
    <w:uiPriority w:val="99"/>
    <w:semiHidden/>
    <w:rsid w:val="00967AD4"/>
    <w:rPr>
      <w:rFonts w:ascii="Tahoma" w:hAnsi="Tahoma" w:cs="Tahoma"/>
      <w:sz w:val="16"/>
      <w:szCs w:val="16"/>
    </w:rPr>
  </w:style>
  <w:style w:type="table" w:styleId="TableGrid">
    <w:name w:val="Table Grid"/>
    <w:basedOn w:val="TableNormal"/>
    <w:uiPriority w:val="39"/>
    <w:rsid w:val="0096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147"/>
    <w:rPr>
      <w:rFonts w:asciiTheme="majorHAnsi" w:hAnsiTheme="majorHAnsi" w:cstheme="minorHAnsi"/>
      <w:b/>
      <w:color w:val="252F67"/>
      <w:sz w:val="28"/>
      <w:szCs w:val="28"/>
      <w:lang w:eastAsia="ja-JP"/>
    </w:rPr>
  </w:style>
  <w:style w:type="paragraph" w:styleId="ListParagraph">
    <w:name w:val="List Paragraph"/>
    <w:basedOn w:val="Normal"/>
    <w:uiPriority w:val="34"/>
    <w:qFormat/>
    <w:rsid w:val="00865694"/>
    <w:pPr>
      <w:ind w:left="720"/>
      <w:contextualSpacing/>
    </w:pPr>
  </w:style>
  <w:style w:type="character" w:styleId="Hyperlink">
    <w:name w:val="Hyperlink"/>
    <w:basedOn w:val="DefaultParagraphFont"/>
    <w:uiPriority w:val="99"/>
    <w:unhideWhenUsed/>
    <w:rsid w:val="00EF4C10"/>
    <w:rPr>
      <w:color w:val="0000FF" w:themeColor="hyperlink"/>
      <w:u w:val="single"/>
    </w:rPr>
  </w:style>
  <w:style w:type="character" w:customStyle="1" w:styleId="Heading2Char">
    <w:name w:val="Heading 2 Char"/>
    <w:basedOn w:val="DefaultParagraphFont"/>
    <w:link w:val="Heading2"/>
    <w:uiPriority w:val="9"/>
    <w:rsid w:val="008C1E55"/>
    <w:rPr>
      <w:rFonts w:asciiTheme="majorHAnsi" w:hAnsiTheme="majorHAnsi" w:cstheme="minorHAnsi"/>
      <w:b/>
      <w:color w:val="0E75BC"/>
      <w:sz w:val="24"/>
      <w:szCs w:val="24"/>
      <w:lang w:eastAsia="ja-JP"/>
    </w:rPr>
  </w:style>
  <w:style w:type="character" w:customStyle="1" w:styleId="Heading3Char">
    <w:name w:val="Heading 3 Char"/>
    <w:basedOn w:val="DefaultParagraphFont"/>
    <w:link w:val="Heading3"/>
    <w:uiPriority w:val="9"/>
    <w:rsid w:val="000525DF"/>
    <w:rPr>
      <w:rFonts w:cstheme="minorHAnsi"/>
      <w:b/>
      <w:color w:val="0E75BC"/>
      <w:sz w:val="24"/>
      <w:lang w:eastAsia="ja-JP"/>
    </w:rPr>
  </w:style>
  <w:style w:type="character" w:styleId="IntenseEmphasis">
    <w:name w:val="Intense Emphasis"/>
    <w:basedOn w:val="DefaultParagraphFont"/>
    <w:uiPriority w:val="21"/>
    <w:qFormat/>
    <w:rsid w:val="00C672E9"/>
    <w:rPr>
      <w:i/>
      <w:iCs/>
      <w:color w:val="548DD4" w:themeColor="text2" w:themeTint="99"/>
    </w:rPr>
  </w:style>
  <w:style w:type="paragraph" w:styleId="IntenseQuote">
    <w:name w:val="Intense Quote"/>
    <w:basedOn w:val="Normal"/>
    <w:next w:val="Normal"/>
    <w:link w:val="IntenseQuoteChar"/>
    <w:uiPriority w:val="30"/>
    <w:qFormat/>
    <w:rsid w:val="00C672E9"/>
    <w:pPr>
      <w:pBdr>
        <w:top w:val="single" w:sz="4" w:space="10" w:color="4F81BD" w:themeColor="accent1"/>
        <w:bottom w:val="single" w:sz="4" w:space="10" w:color="4F81BD" w:themeColor="accent1"/>
      </w:pBdr>
      <w:spacing w:before="360" w:after="360"/>
      <w:ind w:left="864" w:right="864"/>
      <w:jc w:val="center"/>
    </w:pPr>
    <w:rPr>
      <w:i/>
      <w:iCs/>
      <w:color w:val="548DD4" w:themeColor="text2" w:themeTint="99"/>
    </w:rPr>
  </w:style>
  <w:style w:type="character" w:customStyle="1" w:styleId="IntenseQuoteChar">
    <w:name w:val="Intense Quote Char"/>
    <w:basedOn w:val="DefaultParagraphFont"/>
    <w:link w:val="IntenseQuote"/>
    <w:uiPriority w:val="30"/>
    <w:rsid w:val="00C672E9"/>
    <w:rPr>
      <w:rFonts w:cstheme="minorHAnsi"/>
      <w:i/>
      <w:iCs/>
      <w:color w:val="548DD4" w:themeColor="text2" w:themeTint="99"/>
      <w:sz w:val="20"/>
      <w:szCs w:val="20"/>
      <w:lang w:eastAsia="ja-JP"/>
    </w:rPr>
  </w:style>
  <w:style w:type="character" w:styleId="IntenseReference">
    <w:name w:val="Intense Reference"/>
    <w:basedOn w:val="DefaultParagraphFont"/>
    <w:uiPriority w:val="32"/>
    <w:qFormat/>
    <w:rsid w:val="00C672E9"/>
    <w:rPr>
      <w:b/>
      <w:bCs/>
      <w:smallCaps/>
      <w:color w:val="548DD4" w:themeColor="text2" w:themeTint="99"/>
      <w:spacing w:val="5"/>
    </w:rPr>
  </w:style>
  <w:style w:type="character" w:customStyle="1" w:styleId="Heading4Char">
    <w:name w:val="Heading 4 Char"/>
    <w:basedOn w:val="DefaultParagraphFont"/>
    <w:link w:val="Heading4"/>
    <w:uiPriority w:val="9"/>
    <w:rsid w:val="000525DF"/>
    <w:rPr>
      <w:rFonts w:cstheme="minorHAnsi"/>
      <w:b/>
      <w:color w:val="404040" w:themeColor="text1" w:themeTint="BF"/>
      <w:lang w:eastAsia="ja-JP"/>
    </w:rPr>
  </w:style>
  <w:style w:type="paragraph" w:styleId="Title">
    <w:name w:val="Title"/>
    <w:basedOn w:val="Normal"/>
    <w:next w:val="Normal"/>
    <w:link w:val="TitleChar"/>
    <w:uiPriority w:val="10"/>
    <w:qFormat/>
    <w:rsid w:val="00B310A5"/>
    <w:pPr>
      <w:spacing w:after="200"/>
      <w:contextualSpacing/>
      <w:jc w:val="center"/>
    </w:pPr>
    <w:rPr>
      <w:rFonts w:asciiTheme="majorHAnsi" w:eastAsiaTheme="majorEastAsia" w:hAnsiTheme="majorHAnsi" w:cstheme="majorBidi"/>
      <w:b/>
      <w:color w:val="252F67"/>
      <w:spacing w:val="-10"/>
      <w:kern w:val="28"/>
      <w:sz w:val="48"/>
      <w:szCs w:val="56"/>
    </w:rPr>
  </w:style>
  <w:style w:type="character" w:customStyle="1" w:styleId="TitleChar">
    <w:name w:val="Title Char"/>
    <w:basedOn w:val="DefaultParagraphFont"/>
    <w:link w:val="Title"/>
    <w:uiPriority w:val="10"/>
    <w:rsid w:val="00B310A5"/>
    <w:rPr>
      <w:rFonts w:asciiTheme="majorHAnsi" w:eastAsiaTheme="majorEastAsia" w:hAnsiTheme="majorHAnsi" w:cstheme="majorBidi"/>
      <w:b/>
      <w:color w:val="252F67"/>
      <w:spacing w:val="-10"/>
      <w:kern w:val="28"/>
      <w:sz w:val="48"/>
      <w:szCs w:val="56"/>
      <w:lang w:eastAsia="ja-JP"/>
    </w:rPr>
  </w:style>
  <w:style w:type="paragraph" w:styleId="Subtitle">
    <w:name w:val="Subtitle"/>
    <w:basedOn w:val="Normal"/>
    <w:next w:val="Normal"/>
    <w:link w:val="SubtitleChar"/>
    <w:uiPriority w:val="11"/>
    <w:qFormat/>
    <w:rsid w:val="00B310A5"/>
    <w:pPr>
      <w:numPr>
        <w:ilvl w:val="1"/>
      </w:numPr>
      <w:jc w:val="center"/>
    </w:pPr>
    <w:rPr>
      <w:rFonts w:eastAsiaTheme="minorEastAsia"/>
      <w:b/>
      <w:color w:val="5A5A5A" w:themeColor="text1" w:themeTint="A5"/>
      <w:spacing w:val="40"/>
      <w:sz w:val="24"/>
      <w:szCs w:val="24"/>
    </w:rPr>
  </w:style>
  <w:style w:type="character" w:customStyle="1" w:styleId="SubtitleChar">
    <w:name w:val="Subtitle Char"/>
    <w:basedOn w:val="DefaultParagraphFont"/>
    <w:link w:val="Subtitle"/>
    <w:uiPriority w:val="11"/>
    <w:rsid w:val="00B310A5"/>
    <w:rPr>
      <w:rFonts w:eastAsiaTheme="minorEastAsia"/>
      <w:b/>
      <w:color w:val="5A5A5A" w:themeColor="text1" w:themeTint="A5"/>
      <w:spacing w:val="40"/>
      <w:sz w:val="24"/>
      <w:szCs w:val="24"/>
      <w:lang w:eastAsia="ja-JP"/>
    </w:rPr>
  </w:style>
  <w:style w:type="paragraph" w:customStyle="1" w:styleId="Figure">
    <w:name w:val="Figure"/>
    <w:basedOn w:val="Normal"/>
    <w:link w:val="FigureChar"/>
    <w:qFormat/>
    <w:rsid w:val="00A87EB8"/>
    <w:rPr>
      <w:b/>
      <w:i/>
    </w:rPr>
  </w:style>
  <w:style w:type="table" w:styleId="GridTable4-Accent5">
    <w:name w:val="Grid Table 4 Accent 5"/>
    <w:basedOn w:val="TableNormal"/>
    <w:uiPriority w:val="49"/>
    <w:rsid w:val="00430C6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FigureChar">
    <w:name w:val="Figure Char"/>
    <w:basedOn w:val="DefaultParagraphFont"/>
    <w:link w:val="Figure"/>
    <w:rsid w:val="00A87EB8"/>
    <w:rPr>
      <w:rFonts w:cstheme="minorHAnsi"/>
      <w:b/>
      <w:i/>
      <w:lang w:eastAsia="ja-JP"/>
    </w:rPr>
  </w:style>
  <w:style w:type="table" w:styleId="GridTable4-Accent1">
    <w:name w:val="Grid Table 4 Accent 1"/>
    <w:basedOn w:val="TableNormal"/>
    <w:uiPriority w:val="49"/>
    <w:rsid w:val="00430C6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5Char">
    <w:name w:val="Heading 5 Char"/>
    <w:basedOn w:val="DefaultParagraphFont"/>
    <w:link w:val="Heading5"/>
    <w:uiPriority w:val="9"/>
    <w:rsid w:val="000525DF"/>
    <w:rPr>
      <w:rFonts w:cstheme="minorHAnsi"/>
      <w:b/>
      <w:i/>
      <w:color w:val="7F7F7F" w:themeColor="text1" w:themeTint="80"/>
      <w:lang w:eastAsia="ja-JP"/>
    </w:rPr>
  </w:style>
  <w:style w:type="paragraph" w:styleId="EndnoteText">
    <w:name w:val="endnote text"/>
    <w:basedOn w:val="Normal"/>
    <w:link w:val="EndnoteTextChar"/>
    <w:uiPriority w:val="99"/>
    <w:semiHidden/>
    <w:unhideWhenUsed/>
    <w:rsid w:val="008102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276"/>
    <w:rPr>
      <w:sz w:val="20"/>
      <w:szCs w:val="20"/>
    </w:rPr>
  </w:style>
  <w:style w:type="character" w:styleId="EndnoteReference">
    <w:name w:val="endnote reference"/>
    <w:basedOn w:val="DefaultParagraphFont"/>
    <w:uiPriority w:val="99"/>
    <w:semiHidden/>
    <w:unhideWhenUsed/>
    <w:rsid w:val="00810276"/>
    <w:rPr>
      <w:vertAlign w:val="superscript"/>
    </w:rPr>
  </w:style>
  <w:style w:type="character" w:styleId="FollowedHyperlink">
    <w:name w:val="FollowedHyperlink"/>
    <w:basedOn w:val="DefaultParagraphFont"/>
    <w:uiPriority w:val="99"/>
    <w:semiHidden/>
    <w:unhideWhenUsed/>
    <w:rsid w:val="00D651F9"/>
    <w:rPr>
      <w:color w:val="800080" w:themeColor="followedHyperlink"/>
      <w:u w:val="single"/>
    </w:rPr>
  </w:style>
  <w:style w:type="character" w:styleId="CommentReference">
    <w:name w:val="annotation reference"/>
    <w:basedOn w:val="DefaultParagraphFont"/>
    <w:uiPriority w:val="99"/>
    <w:semiHidden/>
    <w:unhideWhenUsed/>
    <w:rsid w:val="002A00F3"/>
    <w:rPr>
      <w:sz w:val="16"/>
      <w:szCs w:val="16"/>
    </w:rPr>
  </w:style>
  <w:style w:type="paragraph" w:styleId="CommentText">
    <w:name w:val="annotation text"/>
    <w:basedOn w:val="Normal"/>
    <w:link w:val="CommentTextChar"/>
    <w:uiPriority w:val="99"/>
    <w:semiHidden/>
    <w:unhideWhenUsed/>
    <w:rsid w:val="002A00F3"/>
    <w:pPr>
      <w:spacing w:line="240" w:lineRule="auto"/>
    </w:pPr>
    <w:rPr>
      <w:sz w:val="20"/>
      <w:szCs w:val="20"/>
    </w:rPr>
  </w:style>
  <w:style w:type="character" w:customStyle="1" w:styleId="CommentTextChar">
    <w:name w:val="Comment Text Char"/>
    <w:basedOn w:val="DefaultParagraphFont"/>
    <w:link w:val="CommentText"/>
    <w:uiPriority w:val="99"/>
    <w:semiHidden/>
    <w:rsid w:val="002A00F3"/>
    <w:rPr>
      <w:sz w:val="20"/>
      <w:szCs w:val="20"/>
    </w:rPr>
  </w:style>
  <w:style w:type="paragraph" w:styleId="CommentSubject">
    <w:name w:val="annotation subject"/>
    <w:basedOn w:val="CommentText"/>
    <w:next w:val="CommentText"/>
    <w:link w:val="CommentSubjectChar"/>
    <w:uiPriority w:val="99"/>
    <w:semiHidden/>
    <w:unhideWhenUsed/>
    <w:rsid w:val="002A00F3"/>
    <w:rPr>
      <w:b/>
      <w:bCs/>
    </w:rPr>
  </w:style>
  <w:style w:type="character" w:customStyle="1" w:styleId="CommentSubjectChar">
    <w:name w:val="Comment Subject Char"/>
    <w:basedOn w:val="CommentTextChar"/>
    <w:link w:val="CommentSubject"/>
    <w:uiPriority w:val="99"/>
    <w:semiHidden/>
    <w:rsid w:val="002A00F3"/>
    <w:rPr>
      <w:b/>
      <w:bCs/>
      <w:sz w:val="20"/>
      <w:szCs w:val="20"/>
    </w:rPr>
  </w:style>
  <w:style w:type="paragraph" w:styleId="FootnoteText">
    <w:name w:val="footnote text"/>
    <w:basedOn w:val="Normal"/>
    <w:link w:val="FootnoteTextChar"/>
    <w:uiPriority w:val="99"/>
    <w:semiHidden/>
    <w:unhideWhenUsed/>
    <w:rsid w:val="000A1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4D0"/>
    <w:rPr>
      <w:sz w:val="20"/>
      <w:szCs w:val="20"/>
    </w:rPr>
  </w:style>
  <w:style w:type="character" w:styleId="FootnoteReference">
    <w:name w:val="footnote reference"/>
    <w:basedOn w:val="DefaultParagraphFont"/>
    <w:uiPriority w:val="99"/>
    <w:semiHidden/>
    <w:unhideWhenUsed/>
    <w:rsid w:val="000A14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5853">
      <w:bodyDiv w:val="1"/>
      <w:marLeft w:val="0"/>
      <w:marRight w:val="0"/>
      <w:marTop w:val="0"/>
      <w:marBottom w:val="0"/>
      <w:divBdr>
        <w:top w:val="none" w:sz="0" w:space="0" w:color="auto"/>
        <w:left w:val="none" w:sz="0" w:space="0" w:color="auto"/>
        <w:bottom w:val="none" w:sz="0" w:space="0" w:color="auto"/>
        <w:right w:val="none" w:sz="0" w:space="0" w:color="auto"/>
      </w:divBdr>
    </w:div>
    <w:div w:id="899095658">
      <w:bodyDiv w:val="1"/>
      <w:marLeft w:val="0"/>
      <w:marRight w:val="0"/>
      <w:marTop w:val="0"/>
      <w:marBottom w:val="0"/>
      <w:divBdr>
        <w:top w:val="none" w:sz="0" w:space="0" w:color="auto"/>
        <w:left w:val="none" w:sz="0" w:space="0" w:color="auto"/>
        <w:bottom w:val="none" w:sz="0" w:space="0" w:color="auto"/>
        <w:right w:val="none" w:sz="0" w:space="0" w:color="auto"/>
      </w:divBdr>
    </w:div>
    <w:div w:id="1099909517">
      <w:bodyDiv w:val="1"/>
      <w:marLeft w:val="0"/>
      <w:marRight w:val="0"/>
      <w:marTop w:val="0"/>
      <w:marBottom w:val="0"/>
      <w:divBdr>
        <w:top w:val="none" w:sz="0" w:space="0" w:color="auto"/>
        <w:left w:val="none" w:sz="0" w:space="0" w:color="auto"/>
        <w:bottom w:val="none" w:sz="0" w:space="0" w:color="auto"/>
        <w:right w:val="none" w:sz="0" w:space="0" w:color="auto"/>
      </w:divBdr>
      <w:divsChild>
        <w:div w:id="1083260497">
          <w:marLeft w:val="0"/>
          <w:marRight w:val="0"/>
          <w:marTop w:val="0"/>
          <w:marBottom w:val="0"/>
          <w:divBdr>
            <w:top w:val="none" w:sz="0" w:space="0" w:color="auto"/>
            <w:left w:val="none" w:sz="0" w:space="0" w:color="auto"/>
            <w:bottom w:val="none" w:sz="0" w:space="0" w:color="auto"/>
            <w:right w:val="none" w:sz="0" w:space="0" w:color="auto"/>
          </w:divBdr>
          <w:divsChild>
            <w:div w:id="472408830">
              <w:marLeft w:val="0"/>
              <w:marRight w:val="0"/>
              <w:marTop w:val="0"/>
              <w:marBottom w:val="0"/>
              <w:divBdr>
                <w:top w:val="none" w:sz="0" w:space="0" w:color="auto"/>
                <w:left w:val="none" w:sz="0" w:space="0" w:color="auto"/>
                <w:bottom w:val="none" w:sz="0" w:space="0" w:color="auto"/>
                <w:right w:val="none" w:sz="0" w:space="0" w:color="auto"/>
              </w:divBdr>
              <w:divsChild>
                <w:div w:id="672609958">
                  <w:marLeft w:val="0"/>
                  <w:marRight w:val="0"/>
                  <w:marTop w:val="0"/>
                  <w:marBottom w:val="0"/>
                  <w:divBdr>
                    <w:top w:val="none" w:sz="0" w:space="0" w:color="auto"/>
                    <w:left w:val="none" w:sz="0" w:space="0" w:color="auto"/>
                    <w:bottom w:val="none" w:sz="0" w:space="0" w:color="auto"/>
                    <w:right w:val="none" w:sz="0" w:space="0" w:color="auto"/>
                  </w:divBdr>
                  <w:divsChild>
                    <w:div w:id="2139909569">
                      <w:marLeft w:val="0"/>
                      <w:marRight w:val="0"/>
                      <w:marTop w:val="0"/>
                      <w:marBottom w:val="0"/>
                      <w:divBdr>
                        <w:top w:val="none" w:sz="0" w:space="0" w:color="auto"/>
                        <w:left w:val="none" w:sz="0" w:space="0" w:color="auto"/>
                        <w:bottom w:val="none" w:sz="0" w:space="0" w:color="auto"/>
                        <w:right w:val="none" w:sz="0" w:space="0" w:color="auto"/>
                      </w:divBdr>
                      <w:divsChild>
                        <w:div w:id="379134678">
                          <w:marLeft w:val="0"/>
                          <w:marRight w:val="0"/>
                          <w:marTop w:val="750"/>
                          <w:marBottom w:val="360"/>
                          <w:divBdr>
                            <w:top w:val="single" w:sz="18" w:space="8" w:color="D1D1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www.catheterout.org/sites/webservices.itcs.umich.edu.drupal.Bladder%20Bundle/files/bladder%20scanning_0.pdf" TargetMode="External"/><Relationship Id="rId26" Type="http://schemas.openxmlformats.org/officeDocument/2006/relationships/hyperlink" Target="http://nursingworld.org/ANA-CAUTI-Prevention-Too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cbi.nlm.nih.gov/pubmed/24576604" TargetMode="External"/><Relationship Id="rId34" Type="http://schemas.openxmlformats.org/officeDocument/2006/relationships/hyperlink" Target="http://www.jstor.org/stable/pdf/10.1086/675718.pdf"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nursingworld.org/CAUTI-Tool" TargetMode="External"/><Relationship Id="rId25" Type="http://schemas.openxmlformats.org/officeDocument/2006/relationships/hyperlink" Target="https://www.ahrq.gov/sites/default/files/publications/files/implementation-guide_0.pdf" TargetMode="External"/><Relationship Id="rId33" Type="http://schemas.openxmlformats.org/officeDocument/2006/relationships/hyperlink" Target="http://www.catheterout.org/sites/webservices.itcs.umich.edu.drupal.Bladder%20Bundle/files/bladder%20scanning_0.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nnals.org/article.aspx?articleid=2280677" TargetMode="External"/><Relationship Id="rId20" Type="http://schemas.openxmlformats.org/officeDocument/2006/relationships/hyperlink" Target="http://www.ahrq.gov/professionals/quality-patient-safety/hais/cauti-tools/impl-guide/implementation-guide-appendix-i.html" TargetMode="External"/><Relationship Id="rId29" Type="http://schemas.openxmlformats.org/officeDocument/2006/relationships/hyperlink" Target="http://www.ahrq.gov/professionals/quality-patient-safety/hais/cauti-tools/impl-guide/implementation-guide-appendix-i.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www.ahrq.gov/professionals/education/curriculum-tools/cusptoolkit/toolkit/learndefects.html" TargetMode="External"/><Relationship Id="rId32" Type="http://schemas.openxmlformats.org/officeDocument/2006/relationships/hyperlink" Target="http://www.ahrq.gov/professionals/education/curriculum-tools/cusptoolkit/toolkit/learndefects.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catheterout.org/?q=gps" TargetMode="External"/><Relationship Id="rId28" Type="http://schemas.openxmlformats.org/officeDocument/2006/relationships/hyperlink" Target="http://apic.org/Resource_/EliminationGuideForm/0ff6ae59-0a3a-4640-97b5-eee38b8bed5b/File/CAUTI_06.pdf" TargetMode="External"/><Relationship Id="rId36" Type="http://schemas.openxmlformats.org/officeDocument/2006/relationships/hyperlink" Target="http://www.ahrq.gov/professionals/quality-patient-safety/hais/cauti-tools/archived-webinars/urine-culture-practices-icu-slides.html" TargetMode="External"/><Relationship Id="rId10" Type="http://schemas.openxmlformats.org/officeDocument/2006/relationships/endnotes" Target="endnotes.xml"/><Relationship Id="rId19" Type="http://schemas.openxmlformats.org/officeDocument/2006/relationships/hyperlink" Target="https://www.cdc.gov/hai/prevent/tap/resources.html" TargetMode="External"/><Relationship Id="rId31" Type="http://schemas.openxmlformats.org/officeDocument/2006/relationships/hyperlink" Target="https://catheterout.org/?q=g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ajicjournal.org/article/S0196-6553%2816%2930293-0/abstract" TargetMode="External"/><Relationship Id="rId27" Type="http://schemas.openxmlformats.org/officeDocument/2006/relationships/hyperlink" Target="http://annals.org/aim/article/2280677/ann-arbor-criteria-appropriate-urinary-catheter-use-hospitalized-medical-patients" TargetMode="External"/><Relationship Id="rId30" Type="http://schemas.openxmlformats.org/officeDocument/2006/relationships/hyperlink" Target="https://www.youtube.com/watch?v=8JdtbrVqg4g" TargetMode="External"/><Relationship Id="rId35" Type="http://schemas.openxmlformats.org/officeDocument/2006/relationships/hyperlink" Target="https://www.cdc.gov/hai/prevent/tap/resour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Externally%20Funded%20Projects\Infection%20Control%20-%20CDC%20-%2080772-80773\CDC%20Content\CDC%20Documen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C5B051-5F95-4C56-B5CA-A0722F2962FA}"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49383A10-146E-4AA3-AFB4-B802E773C95D}">
      <dgm:prSet custT="1"/>
      <dgm:spPr>
        <a:xfrm>
          <a:off x="734" y="750900"/>
          <a:ext cx="1203666" cy="6383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 indwelling urinary catheter only for appropriate reasons</a:t>
          </a:r>
        </a:p>
      </dgm:t>
    </dgm:pt>
    <dgm:pt modelId="{E2D94166-981A-4841-90BB-C3E7341A3933}" type="parTrans" cxnId="{8198841E-9998-422E-8634-D445D134713D}">
      <dgm:prSet/>
      <dgm:spPr/>
      <dgm:t>
        <a:bodyPr/>
        <a:lstStyle/>
        <a:p>
          <a:endParaRPr lang="en-US"/>
        </a:p>
      </dgm:t>
    </dgm:pt>
    <dgm:pt modelId="{B4882A53-3A96-471A-B965-77B535A790B4}" type="sibTrans" cxnId="{8198841E-9998-422E-8634-D445D134713D}">
      <dgm:prSet/>
      <dgm:spPr/>
      <dgm:t>
        <a:bodyPr/>
        <a:lstStyle/>
        <a:p>
          <a:endParaRPr lang="en-US"/>
        </a:p>
      </dgm:t>
    </dgm:pt>
    <dgm:pt modelId="{8CEA6C62-BEBD-4E8F-A67D-CC45D90C0577}">
      <dgm:prSet custT="1"/>
      <dgm:spPr>
        <a:xfrm>
          <a:off x="1204400" y="750900"/>
          <a:ext cx="1203666" cy="6383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 Encourage use of alternatives to indwelling urinary catheters</a:t>
          </a:r>
        </a:p>
      </dgm:t>
    </dgm:pt>
    <dgm:pt modelId="{E6E8786B-019C-4F65-AFDC-F43E4525B29D}" type="parTrans" cxnId="{2ABD98A1-6CE1-4061-9D52-ED063A1981C7}">
      <dgm:prSet/>
      <dgm:spPr/>
      <dgm:t>
        <a:bodyPr/>
        <a:lstStyle/>
        <a:p>
          <a:endParaRPr lang="en-US"/>
        </a:p>
      </dgm:t>
    </dgm:pt>
    <dgm:pt modelId="{9F635410-FC26-4805-BAB2-8BEFD4EE3D77}" type="sibTrans" cxnId="{2ABD98A1-6CE1-4061-9D52-ED063A1981C7}">
      <dgm:prSet/>
      <dgm:spPr/>
      <dgm:t>
        <a:bodyPr/>
        <a:lstStyle/>
        <a:p>
          <a:endParaRPr lang="en-US"/>
        </a:p>
      </dgm:t>
    </dgm:pt>
    <dgm:pt modelId="{89994AA4-3C1F-46A7-9581-E1FD978BE124}">
      <dgm:prSet custT="1"/>
      <dgm:spPr>
        <a:xfrm>
          <a:off x="4815399" y="750900"/>
          <a:ext cx="1203666" cy="6383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Urine culture stewardship: culture only if symptoms of UTI are present</a:t>
          </a:r>
        </a:p>
      </dgm:t>
    </dgm:pt>
    <dgm:pt modelId="{23FC8B31-32CC-41B8-8B45-593A42B51DFE}" type="parTrans" cxnId="{84DC9475-F380-4617-93C5-22240F5D4BDD}">
      <dgm:prSet/>
      <dgm:spPr/>
      <dgm:t>
        <a:bodyPr/>
        <a:lstStyle/>
        <a:p>
          <a:endParaRPr lang="en-US"/>
        </a:p>
      </dgm:t>
    </dgm:pt>
    <dgm:pt modelId="{54D02BEF-E221-426D-9F21-FA9C3E4FF9FA}" type="sibTrans" cxnId="{84DC9475-F380-4617-93C5-22240F5D4BDD}">
      <dgm:prSet/>
      <dgm:spPr/>
      <dgm:t>
        <a:bodyPr/>
        <a:lstStyle/>
        <a:p>
          <a:endParaRPr lang="en-US"/>
        </a:p>
      </dgm:t>
    </dgm:pt>
    <dgm:pt modelId="{60061E2A-1FA7-44ED-A80F-A2EE9454E02E}">
      <dgm:prSet custT="1"/>
      <dgm:spPr>
        <a:xfrm>
          <a:off x="0" y="2115573"/>
          <a:ext cx="6019800" cy="138804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b="1">
              <a:solidFill>
                <a:sysClr val="windowText" lastClr="000000"/>
              </a:solidFill>
              <a:latin typeface="Calibri" panose="020F0502020204030204"/>
              <a:ea typeface="+mn-ea"/>
              <a:cs typeface="+mn-cs"/>
            </a:rPr>
            <a:t>Tier 2 Enhanced Practices</a:t>
          </a:r>
        </a:p>
        <a:p>
          <a:r>
            <a:rPr lang="en-US" sz="1200" b="0" i="1">
              <a:solidFill>
                <a:sysClr val="windowText" lastClr="000000"/>
              </a:solidFill>
              <a:latin typeface="Calibri" panose="020F0502020204030204"/>
              <a:ea typeface="+mn-ea"/>
              <a:cs typeface="+mn-cs"/>
            </a:rPr>
            <a:t>(if CAUTI rates remain elevated, start with CAUTI Guide to Patient Safety (GPS) and then proceed with additional interventions)</a:t>
          </a:r>
        </a:p>
      </dgm:t>
    </dgm:pt>
    <dgm:pt modelId="{AE357F60-45CA-4E18-9F5A-83B32D0B0C60}" type="parTrans" cxnId="{D6F263B2-C76A-49AA-B318-D69AA16894F7}">
      <dgm:prSet/>
      <dgm:spPr/>
      <dgm:t>
        <a:bodyPr/>
        <a:lstStyle/>
        <a:p>
          <a:endParaRPr lang="en-US"/>
        </a:p>
      </dgm:t>
    </dgm:pt>
    <dgm:pt modelId="{89CB3F69-3E10-448B-B86A-A5FFDAEA42E4}" type="sibTrans" cxnId="{D6F263B2-C76A-49AA-B318-D69AA16894F7}">
      <dgm:prSet/>
      <dgm:spPr/>
      <dgm:t>
        <a:bodyPr/>
        <a:lstStyle/>
        <a:p>
          <a:endParaRPr lang="en-US"/>
        </a:p>
      </dgm:t>
    </dgm:pt>
    <dgm:pt modelId="{6D6B15D2-2A32-4228-837B-37C0095CE0DA}">
      <dgm:prSet custT="1"/>
      <dgm:spPr>
        <a:xfrm>
          <a:off x="2408066" y="2837357"/>
          <a:ext cx="1203666" cy="63850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Observe and document competency of catheter insertion: education and observed behavior</a:t>
          </a:r>
        </a:p>
      </dgm:t>
    </dgm:pt>
    <dgm:pt modelId="{C99F9034-8E19-47C1-9815-314F856D160D}" type="parTrans" cxnId="{221BF77C-DBD4-45CE-B9A9-C730A6E2124A}">
      <dgm:prSet/>
      <dgm:spPr/>
      <dgm:t>
        <a:bodyPr/>
        <a:lstStyle/>
        <a:p>
          <a:endParaRPr lang="en-US"/>
        </a:p>
      </dgm:t>
    </dgm:pt>
    <dgm:pt modelId="{723BA005-D4DF-4D7F-9D16-82FE596F1C3C}" type="sibTrans" cxnId="{221BF77C-DBD4-45CE-B9A9-C730A6E2124A}">
      <dgm:prSet/>
      <dgm:spPr/>
      <dgm:t>
        <a:bodyPr/>
        <a:lstStyle/>
        <a:p>
          <a:endParaRPr lang="en-US"/>
        </a:p>
      </dgm:t>
    </dgm:pt>
    <dgm:pt modelId="{FA9ABAAA-E6D2-4152-9075-6E61DE8D7E9D}">
      <dgm:prSet phldrT="[Text]" custT="1"/>
      <dgm:spPr>
        <a:xfrm rot="10800000">
          <a:off x="0" y="0"/>
          <a:ext cx="6019800" cy="21348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b="1">
              <a:solidFill>
                <a:sysClr val="windowText" lastClr="000000"/>
              </a:solidFill>
              <a:latin typeface="Calibri" panose="020F0502020204030204"/>
              <a:ea typeface="+mn-ea"/>
              <a:cs typeface="+mn-cs"/>
            </a:rPr>
            <a:t>TIER 1 Standardize Supplies, Procedures and Processes</a:t>
          </a:r>
        </a:p>
        <a:p>
          <a:r>
            <a:rPr lang="en-US" sz="1200" b="0">
              <a:solidFill>
                <a:sysClr val="windowText" lastClr="000000"/>
              </a:solidFill>
              <a:latin typeface="Calibri" panose="020F0502020204030204"/>
              <a:ea typeface="+mn-ea"/>
              <a:cs typeface="+mn-cs"/>
            </a:rPr>
            <a:t>(</a:t>
          </a:r>
          <a:r>
            <a:rPr lang="en-US" sz="1200" b="0" i="1">
              <a:solidFill>
                <a:sysClr val="windowText" lastClr="000000"/>
              </a:solidFill>
              <a:latin typeface="Calibri" panose="020F0502020204030204"/>
              <a:ea typeface="+mn-ea"/>
              <a:cs typeface="+mn-cs"/>
            </a:rPr>
            <a:t>complete all interventions: review and audit compliance with Tier 1 measures prior to moving to Tier 2</a:t>
          </a:r>
          <a:r>
            <a:rPr lang="en-US" sz="1200" b="0">
              <a:solidFill>
                <a:sysClr val="windowText" lastClr="000000"/>
              </a:solidFill>
              <a:latin typeface="Calibri" panose="020F0502020204030204"/>
              <a:ea typeface="+mn-ea"/>
              <a:cs typeface="+mn-cs"/>
            </a:rPr>
            <a:t>)</a:t>
          </a:r>
        </a:p>
      </dgm:t>
    </dgm:pt>
    <dgm:pt modelId="{3DB3D808-9B3D-4D8E-8249-97DF46B00738}" type="sibTrans" cxnId="{A668B0D1-59CC-4DD3-97AE-ECB85C790976}">
      <dgm:prSet/>
      <dgm:spPr/>
      <dgm:t>
        <a:bodyPr/>
        <a:lstStyle/>
        <a:p>
          <a:endParaRPr lang="en-US"/>
        </a:p>
      </dgm:t>
    </dgm:pt>
    <dgm:pt modelId="{6FAF84CF-8D7A-4988-A134-8030D566F528}" type="parTrans" cxnId="{A668B0D1-59CC-4DD3-97AE-ECB85C790976}">
      <dgm:prSet/>
      <dgm:spPr/>
      <dgm:t>
        <a:bodyPr/>
        <a:lstStyle/>
        <a:p>
          <a:endParaRPr lang="en-US"/>
        </a:p>
      </dgm:t>
    </dgm:pt>
    <dgm:pt modelId="{39D3C478-E826-4F0E-BDD3-844818E5BB59}">
      <dgm:prSet custT="1"/>
      <dgm:spPr>
        <a:xfrm>
          <a:off x="734" y="2837357"/>
          <a:ext cx="1203666" cy="63850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solidFill>
            </a:rPr>
            <a:t>Perform needs assessment with CAUTI Guide to Patient Safety (GPS)</a:t>
          </a:r>
          <a:endParaRPr lang="en-US" sz="1000">
            <a:solidFill>
              <a:sysClr val="windowText" lastClr="000000"/>
            </a:solidFill>
            <a:latin typeface="Calibri" panose="020F0502020204030204"/>
            <a:ea typeface="+mn-ea"/>
            <a:cs typeface="+mn-cs"/>
          </a:endParaRPr>
        </a:p>
      </dgm:t>
    </dgm:pt>
    <dgm:pt modelId="{77B1FA9E-951F-46E7-A97F-5CD05FCD7D6F}" type="parTrans" cxnId="{7A081D3E-D13C-4F8F-BAB8-D8F0C6CB212E}">
      <dgm:prSet/>
      <dgm:spPr/>
      <dgm:t>
        <a:bodyPr/>
        <a:lstStyle/>
        <a:p>
          <a:endParaRPr lang="en-US"/>
        </a:p>
      </dgm:t>
    </dgm:pt>
    <dgm:pt modelId="{90C0ED31-71F9-4AF3-9F7D-E1E7BE1F23F2}" type="sibTrans" cxnId="{7A081D3E-D13C-4F8F-BAB8-D8F0C6CB212E}">
      <dgm:prSet/>
      <dgm:spPr/>
      <dgm:t>
        <a:bodyPr/>
        <a:lstStyle/>
        <a:p>
          <a:endParaRPr lang="en-US"/>
        </a:p>
      </dgm:t>
    </dgm:pt>
    <dgm:pt modelId="{1FD4839C-3668-4497-B23C-28140366D11A}">
      <dgm:prSet custT="1"/>
      <dgm:spPr>
        <a:xfrm>
          <a:off x="2408066" y="2837357"/>
          <a:ext cx="1203666" cy="63850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Perform full  root-cause analysis  or focused review of infections</a:t>
          </a:r>
        </a:p>
      </dgm:t>
    </dgm:pt>
    <dgm:pt modelId="{16E10D91-745E-42CC-87BE-9BE81C948407}" type="parTrans" cxnId="{FCC34269-44C2-4913-BE0D-27FF00304A7C}">
      <dgm:prSet/>
      <dgm:spPr/>
      <dgm:t>
        <a:bodyPr/>
        <a:lstStyle/>
        <a:p>
          <a:endParaRPr lang="en-US"/>
        </a:p>
      </dgm:t>
    </dgm:pt>
    <dgm:pt modelId="{4DDFE809-D1CF-47BC-B85E-8EA77290773E}" type="sibTrans" cxnId="{FCC34269-44C2-4913-BE0D-27FF00304A7C}">
      <dgm:prSet/>
      <dgm:spPr/>
      <dgm:t>
        <a:bodyPr/>
        <a:lstStyle/>
        <a:p>
          <a:endParaRPr lang="en-US"/>
        </a:p>
      </dgm:t>
    </dgm:pt>
    <dgm:pt modelId="{6AAE40BE-BE31-403E-923B-E743FEDF7039}">
      <dgm:prSet custT="1"/>
      <dgm:spPr>
        <a:xfrm>
          <a:off x="4815399" y="750900"/>
          <a:ext cx="1203666" cy="6383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Ensure proper aseptic insertion technique and maintenance procedures</a:t>
          </a:r>
        </a:p>
      </dgm:t>
    </dgm:pt>
    <dgm:pt modelId="{F23BD70A-D52F-4E84-9D23-445D4776F8F4}" type="parTrans" cxnId="{C11BEF04-097C-458C-A4C6-B74280EF53B1}">
      <dgm:prSet/>
      <dgm:spPr/>
      <dgm:t>
        <a:bodyPr/>
        <a:lstStyle/>
        <a:p>
          <a:endParaRPr lang="en-US"/>
        </a:p>
      </dgm:t>
    </dgm:pt>
    <dgm:pt modelId="{70CB676A-4405-4E94-AA2D-315D9861EEFA}" type="sibTrans" cxnId="{C11BEF04-097C-458C-A4C6-B74280EF53B1}">
      <dgm:prSet/>
      <dgm:spPr/>
      <dgm:t>
        <a:bodyPr/>
        <a:lstStyle/>
        <a:p>
          <a:endParaRPr lang="en-US"/>
        </a:p>
      </dgm:t>
    </dgm:pt>
    <dgm:pt modelId="{470BFD5A-1979-4329-9DEE-C151D40D33CD}">
      <dgm:prSet custT="1"/>
      <dgm:spPr>
        <a:xfrm>
          <a:off x="1204400" y="2838353"/>
          <a:ext cx="1203666" cy="63850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solidFill>
              <a:latin typeface="Calibri" panose="020F0502020204030204"/>
              <a:ea typeface="+mn-ea"/>
              <a:cs typeface="+mn-cs"/>
            </a:rPr>
            <a:t>Conduct catheter rounds with targeted education to optimize appropriate use</a:t>
          </a:r>
        </a:p>
      </dgm:t>
    </dgm:pt>
    <dgm:pt modelId="{11A3544F-FDF8-4164-A8C9-15F3CA962C59}" type="parTrans" cxnId="{D4159AF5-BF56-4C66-B673-E62B0A09B77A}">
      <dgm:prSet/>
      <dgm:spPr/>
      <dgm:t>
        <a:bodyPr/>
        <a:lstStyle/>
        <a:p>
          <a:endParaRPr lang="en-US"/>
        </a:p>
      </dgm:t>
    </dgm:pt>
    <dgm:pt modelId="{16BF96A3-C8FF-40F0-9F8A-91545A4BC507}" type="sibTrans" cxnId="{D4159AF5-BF56-4C66-B673-E62B0A09B77A}">
      <dgm:prSet/>
      <dgm:spPr/>
      <dgm:t>
        <a:bodyPr/>
        <a:lstStyle/>
        <a:p>
          <a:endParaRPr lang="en-US"/>
        </a:p>
      </dgm:t>
    </dgm:pt>
    <dgm:pt modelId="{447430BB-7CA5-40DA-BD09-7CC1E0E680BB}">
      <dgm:prSet custT="1"/>
      <dgm:spPr>
        <a:xfrm>
          <a:off x="2408066" y="2837357"/>
          <a:ext cx="1203666" cy="63850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solidFill>
              <a:latin typeface="Calibri" panose="020F0502020204030204"/>
              <a:ea typeface="+mn-ea"/>
              <a:cs typeface="+mn-cs"/>
            </a:rPr>
            <a:t>Feed back infection and catheter use to frontline staff in "real time"</a:t>
          </a:r>
          <a:endParaRPr lang="en-US" sz="1000">
            <a:solidFill>
              <a:sysClr val="windowText" lastClr="000000">
                <a:hueOff val="0"/>
                <a:satOff val="0"/>
                <a:lumOff val="0"/>
                <a:alphaOff val="0"/>
              </a:sysClr>
            </a:solidFill>
            <a:latin typeface="Calibri" panose="020F0502020204030204"/>
            <a:ea typeface="+mn-ea"/>
            <a:cs typeface="+mn-cs"/>
          </a:endParaRPr>
        </a:p>
      </dgm:t>
    </dgm:pt>
    <dgm:pt modelId="{67312224-B5F9-4075-994A-2AE5277E1767}" type="parTrans" cxnId="{25075F98-26E6-4DB1-BC13-7A3BF9F962CC}">
      <dgm:prSet/>
      <dgm:spPr/>
      <dgm:t>
        <a:bodyPr/>
        <a:lstStyle/>
        <a:p>
          <a:endParaRPr lang="en-US"/>
        </a:p>
      </dgm:t>
    </dgm:pt>
    <dgm:pt modelId="{94F56797-5CD0-4A4C-8524-404CB091CA5E}" type="sibTrans" cxnId="{25075F98-26E6-4DB1-BC13-7A3BF9F962CC}">
      <dgm:prSet/>
      <dgm:spPr/>
      <dgm:t>
        <a:bodyPr/>
        <a:lstStyle/>
        <a:p>
          <a:endParaRPr lang="en-US"/>
        </a:p>
      </dgm:t>
    </dgm:pt>
    <dgm:pt modelId="{CAD91D8A-5382-4F39-B9B8-AB4D63940EC2}">
      <dgm:prSet custT="1"/>
      <dgm:spPr>
        <a:xfrm>
          <a:off x="4815399" y="750900"/>
          <a:ext cx="1203666" cy="6383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Optimize prompt removal of unneeded catheters</a:t>
          </a:r>
        </a:p>
      </dgm:t>
    </dgm:pt>
    <dgm:pt modelId="{EB820F95-E45A-4952-9C16-B81E6E4887FC}" type="parTrans" cxnId="{2118D013-4990-46D1-984E-053B96FC66DA}">
      <dgm:prSet/>
      <dgm:spPr/>
      <dgm:t>
        <a:bodyPr/>
        <a:lstStyle/>
        <a:p>
          <a:endParaRPr lang="en-US"/>
        </a:p>
      </dgm:t>
    </dgm:pt>
    <dgm:pt modelId="{38240192-6582-411C-B27A-64483219DF97}" type="sibTrans" cxnId="{2118D013-4990-46D1-984E-053B96FC66DA}">
      <dgm:prSet/>
      <dgm:spPr/>
      <dgm:t>
        <a:bodyPr/>
        <a:lstStyle/>
        <a:p>
          <a:endParaRPr lang="en-US"/>
        </a:p>
      </dgm:t>
    </dgm:pt>
    <dgm:pt modelId="{BED00A68-EA32-4A50-B6B2-30D329867B2D}" type="pres">
      <dgm:prSet presAssocID="{ECC5B051-5F95-4C56-B5CA-A0722F2962FA}" presName="Name0" presStyleCnt="0">
        <dgm:presLayoutVars>
          <dgm:dir/>
          <dgm:animLvl val="lvl"/>
          <dgm:resizeHandles val="exact"/>
        </dgm:presLayoutVars>
      </dgm:prSet>
      <dgm:spPr/>
    </dgm:pt>
    <dgm:pt modelId="{727E4E41-302C-4990-AD30-921A3FDEBDDE}" type="pres">
      <dgm:prSet presAssocID="{60061E2A-1FA7-44ED-A80F-A2EE9454E02E}" presName="boxAndChildren" presStyleCnt="0"/>
      <dgm:spPr/>
    </dgm:pt>
    <dgm:pt modelId="{17CF7FE4-5352-4417-BF15-85017085AC9C}" type="pres">
      <dgm:prSet presAssocID="{60061E2A-1FA7-44ED-A80F-A2EE9454E02E}" presName="parentTextBox" presStyleLbl="node1" presStyleIdx="0" presStyleCnt="2"/>
      <dgm:spPr>
        <a:prstGeom prst="rect">
          <a:avLst/>
        </a:prstGeom>
      </dgm:spPr>
    </dgm:pt>
    <dgm:pt modelId="{3B0694BD-1086-4DA6-A801-DCC271B81A26}" type="pres">
      <dgm:prSet presAssocID="{60061E2A-1FA7-44ED-A80F-A2EE9454E02E}" presName="entireBox" presStyleLbl="node1" presStyleIdx="0" presStyleCnt="2"/>
      <dgm:spPr/>
    </dgm:pt>
    <dgm:pt modelId="{A64C4FE2-2547-45C2-8593-5D1082ED73C9}" type="pres">
      <dgm:prSet presAssocID="{60061E2A-1FA7-44ED-A80F-A2EE9454E02E}" presName="descendantBox" presStyleCnt="0"/>
      <dgm:spPr/>
    </dgm:pt>
    <dgm:pt modelId="{07A24753-71A0-4FF9-BAAE-A3AAA51644DB}" type="pres">
      <dgm:prSet presAssocID="{39D3C478-E826-4F0E-BDD3-844818E5BB59}" presName="childTextBox" presStyleLbl="fgAccFollowNode1" presStyleIdx="0" presStyleCnt="10" custLinFactNeighborX="-61" custLinFactNeighborY="4245">
        <dgm:presLayoutVars>
          <dgm:bulletEnabled val="1"/>
        </dgm:presLayoutVars>
      </dgm:prSet>
      <dgm:spPr/>
    </dgm:pt>
    <dgm:pt modelId="{77B9C39D-2902-4DB1-B56B-53AB1C21ABB8}" type="pres">
      <dgm:prSet presAssocID="{470BFD5A-1979-4329-9DEE-C151D40D33CD}" presName="childTextBox" presStyleLbl="fgAccFollowNode1" presStyleIdx="1" presStyleCnt="10" custLinFactNeighborY="4245">
        <dgm:presLayoutVars>
          <dgm:bulletEnabled val="1"/>
        </dgm:presLayoutVars>
      </dgm:prSet>
      <dgm:spPr/>
    </dgm:pt>
    <dgm:pt modelId="{5E09CB17-2C7C-4DB6-8AE5-C9413470D2E2}" type="pres">
      <dgm:prSet presAssocID="{447430BB-7CA5-40DA-BD09-7CC1E0E680BB}" presName="childTextBox" presStyleLbl="fgAccFollowNode1" presStyleIdx="2" presStyleCnt="10" custLinFactNeighborY="3579">
        <dgm:presLayoutVars>
          <dgm:bulletEnabled val="1"/>
        </dgm:presLayoutVars>
      </dgm:prSet>
      <dgm:spPr/>
    </dgm:pt>
    <dgm:pt modelId="{EA90BA86-E9CA-43E6-931C-4B1A600B62AE}" type="pres">
      <dgm:prSet presAssocID="{6D6B15D2-2A32-4228-837B-37C0095CE0DA}" presName="childTextBox" presStyleLbl="fgAccFollowNode1" presStyleIdx="3" presStyleCnt="10" custLinFactNeighborY="4245">
        <dgm:presLayoutVars>
          <dgm:bulletEnabled val="1"/>
        </dgm:presLayoutVars>
      </dgm:prSet>
      <dgm:spPr>
        <a:prstGeom prst="rect">
          <a:avLst/>
        </a:prstGeom>
      </dgm:spPr>
    </dgm:pt>
    <dgm:pt modelId="{CB9BFB24-1568-4C25-BDA0-A4BE7275C5A2}" type="pres">
      <dgm:prSet presAssocID="{1FD4839C-3668-4497-B23C-28140366D11A}" presName="childTextBox" presStyleLbl="fgAccFollowNode1" presStyleIdx="4" presStyleCnt="10" custLinFactNeighborY="4245">
        <dgm:presLayoutVars>
          <dgm:bulletEnabled val="1"/>
        </dgm:presLayoutVars>
      </dgm:prSet>
      <dgm:spPr/>
    </dgm:pt>
    <dgm:pt modelId="{1C34A3CB-5C3E-4451-8F70-B4703AD07BED}" type="pres">
      <dgm:prSet presAssocID="{3DB3D808-9B3D-4D8E-8249-97DF46B00738}" presName="sp" presStyleCnt="0"/>
      <dgm:spPr/>
    </dgm:pt>
    <dgm:pt modelId="{8E40B7B8-9A08-41BC-BDC3-9395AF9D454E}" type="pres">
      <dgm:prSet presAssocID="{FA9ABAAA-E6D2-4152-9075-6E61DE8D7E9D}" presName="arrowAndChildren" presStyleCnt="0"/>
      <dgm:spPr/>
    </dgm:pt>
    <dgm:pt modelId="{1C9C2459-1D92-485A-863A-771BAA99DF5B}" type="pres">
      <dgm:prSet presAssocID="{FA9ABAAA-E6D2-4152-9075-6E61DE8D7E9D}" presName="parentTextArrow" presStyleLbl="node1" presStyleIdx="0" presStyleCnt="2"/>
      <dgm:spPr>
        <a:prstGeom prst="upArrowCallout">
          <a:avLst/>
        </a:prstGeom>
      </dgm:spPr>
    </dgm:pt>
    <dgm:pt modelId="{DD0BAAF4-1CF5-4E75-B36B-DBF4F11A406F}" type="pres">
      <dgm:prSet presAssocID="{FA9ABAAA-E6D2-4152-9075-6E61DE8D7E9D}" presName="arrow" presStyleLbl="node1" presStyleIdx="1" presStyleCnt="2" custLinFactNeighborX="-230" custLinFactNeighborY="-986"/>
      <dgm:spPr/>
    </dgm:pt>
    <dgm:pt modelId="{89AD27B8-A460-4C33-A9B2-5CBCC08C7353}" type="pres">
      <dgm:prSet presAssocID="{FA9ABAAA-E6D2-4152-9075-6E61DE8D7E9D}" presName="descendantArrow" presStyleCnt="0"/>
      <dgm:spPr/>
    </dgm:pt>
    <dgm:pt modelId="{BAA4DF4E-4537-4CA1-9707-E7C0336F30C5}" type="pres">
      <dgm:prSet presAssocID="{49383A10-146E-4AA3-AFB4-B802E773C95D}" presName="childTextArrow" presStyleLbl="fgAccFollowNode1" presStyleIdx="5" presStyleCnt="10">
        <dgm:presLayoutVars>
          <dgm:bulletEnabled val="1"/>
        </dgm:presLayoutVars>
      </dgm:prSet>
      <dgm:spPr>
        <a:prstGeom prst="rect">
          <a:avLst/>
        </a:prstGeom>
      </dgm:spPr>
    </dgm:pt>
    <dgm:pt modelId="{E8CE6F48-9E6C-4EFB-95B2-EAEC375917EB}" type="pres">
      <dgm:prSet presAssocID="{8CEA6C62-BEBD-4E8F-A67D-CC45D90C0577}" presName="childTextArrow" presStyleLbl="fgAccFollowNode1" presStyleIdx="6" presStyleCnt="10" custLinFactNeighborX="806" custLinFactNeighborY="0">
        <dgm:presLayoutVars>
          <dgm:bulletEnabled val="1"/>
        </dgm:presLayoutVars>
      </dgm:prSet>
      <dgm:spPr>
        <a:prstGeom prst="rect">
          <a:avLst/>
        </a:prstGeom>
      </dgm:spPr>
    </dgm:pt>
    <dgm:pt modelId="{06155586-B2DF-4191-ABFB-0C668DBDAAF0}" type="pres">
      <dgm:prSet presAssocID="{6AAE40BE-BE31-403E-923B-E743FEDF7039}" presName="childTextArrow" presStyleLbl="fgAccFollowNode1" presStyleIdx="7" presStyleCnt="10">
        <dgm:presLayoutVars>
          <dgm:bulletEnabled val="1"/>
        </dgm:presLayoutVars>
      </dgm:prSet>
      <dgm:spPr/>
    </dgm:pt>
    <dgm:pt modelId="{4D7D816D-0D4E-4D3D-914A-1D9E2CC77A72}" type="pres">
      <dgm:prSet presAssocID="{CAD91D8A-5382-4F39-B9B8-AB4D63940EC2}" presName="childTextArrow" presStyleLbl="fgAccFollowNode1" presStyleIdx="8" presStyleCnt="10">
        <dgm:presLayoutVars>
          <dgm:bulletEnabled val="1"/>
        </dgm:presLayoutVars>
      </dgm:prSet>
      <dgm:spPr/>
    </dgm:pt>
    <dgm:pt modelId="{86458C89-21AA-48D0-8DFA-33A5A33A8CDE}" type="pres">
      <dgm:prSet presAssocID="{89994AA4-3C1F-46A7-9581-E1FD978BE124}" presName="childTextArrow" presStyleLbl="fgAccFollowNode1" presStyleIdx="9" presStyleCnt="10">
        <dgm:presLayoutVars>
          <dgm:bulletEnabled val="1"/>
        </dgm:presLayoutVars>
      </dgm:prSet>
      <dgm:spPr>
        <a:prstGeom prst="rect">
          <a:avLst/>
        </a:prstGeom>
      </dgm:spPr>
    </dgm:pt>
  </dgm:ptLst>
  <dgm:cxnLst>
    <dgm:cxn modelId="{C11BEF04-097C-458C-A4C6-B74280EF53B1}" srcId="{FA9ABAAA-E6D2-4152-9075-6E61DE8D7E9D}" destId="{6AAE40BE-BE31-403E-923B-E743FEDF7039}" srcOrd="2" destOrd="0" parTransId="{F23BD70A-D52F-4E84-9D23-445D4776F8F4}" sibTransId="{70CB676A-4405-4E94-AA2D-315D9861EEFA}"/>
    <dgm:cxn modelId="{56B4460B-26C8-4F1A-9FB0-40304B172651}" type="presOf" srcId="{6D6B15D2-2A32-4228-837B-37C0095CE0DA}" destId="{EA90BA86-E9CA-43E6-931C-4B1A600B62AE}" srcOrd="0" destOrd="0" presId="urn:microsoft.com/office/officeart/2005/8/layout/process4"/>
    <dgm:cxn modelId="{2118D013-4990-46D1-984E-053B96FC66DA}" srcId="{FA9ABAAA-E6D2-4152-9075-6E61DE8D7E9D}" destId="{CAD91D8A-5382-4F39-B9B8-AB4D63940EC2}" srcOrd="3" destOrd="0" parTransId="{EB820F95-E45A-4952-9C16-B81E6E4887FC}" sibTransId="{38240192-6582-411C-B27A-64483219DF97}"/>
    <dgm:cxn modelId="{CF98281E-9F2E-4F48-8B9A-740C4CD674A8}" type="presOf" srcId="{60061E2A-1FA7-44ED-A80F-A2EE9454E02E}" destId="{3B0694BD-1086-4DA6-A801-DCC271B81A26}" srcOrd="1" destOrd="0" presId="urn:microsoft.com/office/officeart/2005/8/layout/process4"/>
    <dgm:cxn modelId="{8198841E-9998-422E-8634-D445D134713D}" srcId="{FA9ABAAA-E6D2-4152-9075-6E61DE8D7E9D}" destId="{49383A10-146E-4AA3-AFB4-B802E773C95D}" srcOrd="0" destOrd="0" parTransId="{E2D94166-981A-4841-90BB-C3E7341A3933}" sibTransId="{B4882A53-3A96-471A-B965-77B535A790B4}"/>
    <dgm:cxn modelId="{53BC9821-1364-416D-94D6-B42DBB6D5430}" type="presOf" srcId="{CAD91D8A-5382-4F39-B9B8-AB4D63940EC2}" destId="{4D7D816D-0D4E-4D3D-914A-1D9E2CC77A72}" srcOrd="0" destOrd="0" presId="urn:microsoft.com/office/officeart/2005/8/layout/process4"/>
    <dgm:cxn modelId="{9A46B62C-2AAE-4D49-A00D-621ADCD881C2}" type="presOf" srcId="{1FD4839C-3668-4497-B23C-28140366D11A}" destId="{CB9BFB24-1568-4C25-BDA0-A4BE7275C5A2}" srcOrd="0" destOrd="0" presId="urn:microsoft.com/office/officeart/2005/8/layout/process4"/>
    <dgm:cxn modelId="{26233F33-70EB-46D9-98AA-69F25C81B25F}" type="presOf" srcId="{49383A10-146E-4AA3-AFB4-B802E773C95D}" destId="{BAA4DF4E-4537-4CA1-9707-E7C0336F30C5}" srcOrd="0" destOrd="0" presId="urn:microsoft.com/office/officeart/2005/8/layout/process4"/>
    <dgm:cxn modelId="{7A081D3E-D13C-4F8F-BAB8-D8F0C6CB212E}" srcId="{60061E2A-1FA7-44ED-A80F-A2EE9454E02E}" destId="{39D3C478-E826-4F0E-BDD3-844818E5BB59}" srcOrd="0" destOrd="0" parTransId="{77B1FA9E-951F-46E7-A97F-5CD05FCD7D6F}" sibTransId="{90C0ED31-71F9-4AF3-9F7D-E1E7BE1F23F2}"/>
    <dgm:cxn modelId="{78727240-E872-4640-9AB9-277B549D1139}" type="presOf" srcId="{FA9ABAAA-E6D2-4152-9075-6E61DE8D7E9D}" destId="{DD0BAAF4-1CF5-4E75-B36B-DBF4F11A406F}" srcOrd="1" destOrd="0" presId="urn:microsoft.com/office/officeart/2005/8/layout/process4"/>
    <dgm:cxn modelId="{164EBB5F-B32A-440B-B6F9-F1273D3C4F76}" type="presOf" srcId="{6AAE40BE-BE31-403E-923B-E743FEDF7039}" destId="{06155586-B2DF-4191-ABFB-0C668DBDAAF0}" srcOrd="0" destOrd="0" presId="urn:microsoft.com/office/officeart/2005/8/layout/process4"/>
    <dgm:cxn modelId="{08B2D346-48BA-4806-9CBB-7D9DF39AF92C}" type="presOf" srcId="{60061E2A-1FA7-44ED-A80F-A2EE9454E02E}" destId="{17CF7FE4-5352-4417-BF15-85017085AC9C}" srcOrd="0" destOrd="0" presId="urn:microsoft.com/office/officeart/2005/8/layout/process4"/>
    <dgm:cxn modelId="{FCC34269-44C2-4913-BE0D-27FF00304A7C}" srcId="{60061E2A-1FA7-44ED-A80F-A2EE9454E02E}" destId="{1FD4839C-3668-4497-B23C-28140366D11A}" srcOrd="4" destOrd="0" parTransId="{16E10D91-745E-42CC-87BE-9BE81C948407}" sibTransId="{4DDFE809-D1CF-47BC-B85E-8EA77290773E}"/>
    <dgm:cxn modelId="{D0627350-7822-4F29-8149-54122FD23F42}" type="presOf" srcId="{470BFD5A-1979-4329-9DEE-C151D40D33CD}" destId="{77B9C39D-2902-4DB1-B56B-53AB1C21ABB8}" srcOrd="0" destOrd="0" presId="urn:microsoft.com/office/officeart/2005/8/layout/process4"/>
    <dgm:cxn modelId="{84DC9475-F380-4617-93C5-22240F5D4BDD}" srcId="{FA9ABAAA-E6D2-4152-9075-6E61DE8D7E9D}" destId="{89994AA4-3C1F-46A7-9581-E1FD978BE124}" srcOrd="4" destOrd="0" parTransId="{23FC8B31-32CC-41B8-8B45-593A42B51DFE}" sibTransId="{54D02BEF-E221-426D-9F21-FA9C3E4FF9FA}"/>
    <dgm:cxn modelId="{221BF77C-DBD4-45CE-B9A9-C730A6E2124A}" srcId="{60061E2A-1FA7-44ED-A80F-A2EE9454E02E}" destId="{6D6B15D2-2A32-4228-837B-37C0095CE0DA}" srcOrd="3" destOrd="0" parTransId="{C99F9034-8E19-47C1-9815-314F856D160D}" sibTransId="{723BA005-D4DF-4D7F-9D16-82FE596F1C3C}"/>
    <dgm:cxn modelId="{371E7380-8147-4E47-82B8-419AB3F32A57}" type="presOf" srcId="{89994AA4-3C1F-46A7-9581-E1FD978BE124}" destId="{86458C89-21AA-48D0-8DFA-33A5A33A8CDE}" srcOrd="0" destOrd="0" presId="urn:microsoft.com/office/officeart/2005/8/layout/process4"/>
    <dgm:cxn modelId="{D07B6687-527C-4855-B711-580B90FF04DE}" type="presOf" srcId="{FA9ABAAA-E6D2-4152-9075-6E61DE8D7E9D}" destId="{1C9C2459-1D92-485A-863A-771BAA99DF5B}" srcOrd="0" destOrd="0" presId="urn:microsoft.com/office/officeart/2005/8/layout/process4"/>
    <dgm:cxn modelId="{25075F98-26E6-4DB1-BC13-7A3BF9F962CC}" srcId="{60061E2A-1FA7-44ED-A80F-A2EE9454E02E}" destId="{447430BB-7CA5-40DA-BD09-7CC1E0E680BB}" srcOrd="2" destOrd="0" parTransId="{67312224-B5F9-4075-994A-2AE5277E1767}" sibTransId="{94F56797-5CD0-4A4C-8524-404CB091CA5E}"/>
    <dgm:cxn modelId="{2ABD98A1-6CE1-4061-9D52-ED063A1981C7}" srcId="{FA9ABAAA-E6D2-4152-9075-6E61DE8D7E9D}" destId="{8CEA6C62-BEBD-4E8F-A67D-CC45D90C0577}" srcOrd="1" destOrd="0" parTransId="{E6E8786B-019C-4F65-AFDC-F43E4525B29D}" sibTransId="{9F635410-FC26-4805-BAB2-8BEFD4EE3D77}"/>
    <dgm:cxn modelId="{D6F263B2-C76A-49AA-B318-D69AA16894F7}" srcId="{ECC5B051-5F95-4C56-B5CA-A0722F2962FA}" destId="{60061E2A-1FA7-44ED-A80F-A2EE9454E02E}" srcOrd="1" destOrd="0" parTransId="{AE357F60-45CA-4E18-9F5A-83B32D0B0C60}" sibTransId="{89CB3F69-3E10-448B-B86A-A5FFDAEA42E4}"/>
    <dgm:cxn modelId="{A668B0D1-59CC-4DD3-97AE-ECB85C790976}" srcId="{ECC5B051-5F95-4C56-B5CA-A0722F2962FA}" destId="{FA9ABAAA-E6D2-4152-9075-6E61DE8D7E9D}" srcOrd="0" destOrd="0" parTransId="{6FAF84CF-8D7A-4988-A134-8030D566F528}" sibTransId="{3DB3D808-9B3D-4D8E-8249-97DF46B00738}"/>
    <dgm:cxn modelId="{C8CEEBD3-1A0F-4241-B185-DFC4573AFAF8}" type="presOf" srcId="{ECC5B051-5F95-4C56-B5CA-A0722F2962FA}" destId="{BED00A68-EA32-4A50-B6B2-30D329867B2D}" srcOrd="0" destOrd="0" presId="urn:microsoft.com/office/officeart/2005/8/layout/process4"/>
    <dgm:cxn modelId="{809AF8D4-A0B4-4AE9-A8BA-D3941D57916B}" type="presOf" srcId="{447430BB-7CA5-40DA-BD09-7CC1E0E680BB}" destId="{5E09CB17-2C7C-4DB6-8AE5-C9413470D2E2}" srcOrd="0" destOrd="0" presId="urn:microsoft.com/office/officeart/2005/8/layout/process4"/>
    <dgm:cxn modelId="{73D465D8-19CB-4885-9614-59DF37AAFB99}" type="presOf" srcId="{8CEA6C62-BEBD-4E8F-A67D-CC45D90C0577}" destId="{E8CE6F48-9E6C-4EFB-95B2-EAEC375917EB}" srcOrd="0" destOrd="0" presId="urn:microsoft.com/office/officeart/2005/8/layout/process4"/>
    <dgm:cxn modelId="{D4159AF5-BF56-4C66-B673-E62B0A09B77A}" srcId="{60061E2A-1FA7-44ED-A80F-A2EE9454E02E}" destId="{470BFD5A-1979-4329-9DEE-C151D40D33CD}" srcOrd="1" destOrd="0" parTransId="{11A3544F-FDF8-4164-A8C9-15F3CA962C59}" sibTransId="{16BF96A3-C8FF-40F0-9F8A-91545A4BC507}"/>
    <dgm:cxn modelId="{01A9C6F9-73BD-4134-93E8-ED2F57BE8815}" type="presOf" srcId="{39D3C478-E826-4F0E-BDD3-844818E5BB59}" destId="{07A24753-71A0-4FF9-BAAE-A3AAA51644DB}" srcOrd="0" destOrd="0" presId="urn:microsoft.com/office/officeart/2005/8/layout/process4"/>
    <dgm:cxn modelId="{B3F1DAC5-B7DA-4483-BC10-61B1566054A1}" type="presParOf" srcId="{BED00A68-EA32-4A50-B6B2-30D329867B2D}" destId="{727E4E41-302C-4990-AD30-921A3FDEBDDE}" srcOrd="0" destOrd="0" presId="urn:microsoft.com/office/officeart/2005/8/layout/process4"/>
    <dgm:cxn modelId="{5B4A5065-8058-4102-B961-916D8B4DCB59}" type="presParOf" srcId="{727E4E41-302C-4990-AD30-921A3FDEBDDE}" destId="{17CF7FE4-5352-4417-BF15-85017085AC9C}" srcOrd="0" destOrd="0" presId="urn:microsoft.com/office/officeart/2005/8/layout/process4"/>
    <dgm:cxn modelId="{8D26BCDE-0DD4-4F09-8438-E336CEA5E1F8}" type="presParOf" srcId="{727E4E41-302C-4990-AD30-921A3FDEBDDE}" destId="{3B0694BD-1086-4DA6-A801-DCC271B81A26}" srcOrd="1" destOrd="0" presId="urn:microsoft.com/office/officeart/2005/8/layout/process4"/>
    <dgm:cxn modelId="{48301BA2-D3F1-42F8-B7B3-7960A67D77DC}" type="presParOf" srcId="{727E4E41-302C-4990-AD30-921A3FDEBDDE}" destId="{A64C4FE2-2547-45C2-8593-5D1082ED73C9}" srcOrd="2" destOrd="0" presId="urn:microsoft.com/office/officeart/2005/8/layout/process4"/>
    <dgm:cxn modelId="{F1BFF72E-AF4A-4D4B-B266-3B15F15AE6F5}" type="presParOf" srcId="{A64C4FE2-2547-45C2-8593-5D1082ED73C9}" destId="{07A24753-71A0-4FF9-BAAE-A3AAA51644DB}" srcOrd="0" destOrd="0" presId="urn:microsoft.com/office/officeart/2005/8/layout/process4"/>
    <dgm:cxn modelId="{5E8D8E14-529C-4923-B834-2EF4C097ADDE}" type="presParOf" srcId="{A64C4FE2-2547-45C2-8593-5D1082ED73C9}" destId="{77B9C39D-2902-4DB1-B56B-53AB1C21ABB8}" srcOrd="1" destOrd="0" presId="urn:microsoft.com/office/officeart/2005/8/layout/process4"/>
    <dgm:cxn modelId="{EC1B9693-1B76-4375-9A09-DAA66D0D4B63}" type="presParOf" srcId="{A64C4FE2-2547-45C2-8593-5D1082ED73C9}" destId="{5E09CB17-2C7C-4DB6-8AE5-C9413470D2E2}" srcOrd="2" destOrd="0" presId="urn:microsoft.com/office/officeart/2005/8/layout/process4"/>
    <dgm:cxn modelId="{944872CA-75A1-4659-9B85-BCC0C10E9F17}" type="presParOf" srcId="{A64C4FE2-2547-45C2-8593-5D1082ED73C9}" destId="{EA90BA86-E9CA-43E6-931C-4B1A600B62AE}" srcOrd="3" destOrd="0" presId="urn:microsoft.com/office/officeart/2005/8/layout/process4"/>
    <dgm:cxn modelId="{37377808-6961-42D2-B3BA-8D78E9922A08}" type="presParOf" srcId="{A64C4FE2-2547-45C2-8593-5D1082ED73C9}" destId="{CB9BFB24-1568-4C25-BDA0-A4BE7275C5A2}" srcOrd="4" destOrd="0" presId="urn:microsoft.com/office/officeart/2005/8/layout/process4"/>
    <dgm:cxn modelId="{5AE01064-29FA-4A1B-A140-CE079C396229}" type="presParOf" srcId="{BED00A68-EA32-4A50-B6B2-30D329867B2D}" destId="{1C34A3CB-5C3E-4451-8F70-B4703AD07BED}" srcOrd="1" destOrd="0" presId="urn:microsoft.com/office/officeart/2005/8/layout/process4"/>
    <dgm:cxn modelId="{8A432A0E-1F62-4362-9FDC-0A92205BFA86}" type="presParOf" srcId="{BED00A68-EA32-4A50-B6B2-30D329867B2D}" destId="{8E40B7B8-9A08-41BC-BDC3-9395AF9D454E}" srcOrd="2" destOrd="0" presId="urn:microsoft.com/office/officeart/2005/8/layout/process4"/>
    <dgm:cxn modelId="{8B9D4480-CC42-4CA1-A69E-8BC2416CB36E}" type="presParOf" srcId="{8E40B7B8-9A08-41BC-BDC3-9395AF9D454E}" destId="{1C9C2459-1D92-485A-863A-771BAA99DF5B}" srcOrd="0" destOrd="0" presId="urn:microsoft.com/office/officeart/2005/8/layout/process4"/>
    <dgm:cxn modelId="{97A56C1B-5996-4E89-B0CF-B7D16C7605BD}" type="presParOf" srcId="{8E40B7B8-9A08-41BC-BDC3-9395AF9D454E}" destId="{DD0BAAF4-1CF5-4E75-B36B-DBF4F11A406F}" srcOrd="1" destOrd="0" presId="urn:microsoft.com/office/officeart/2005/8/layout/process4"/>
    <dgm:cxn modelId="{CDF5577C-60CF-4E60-B272-6F131620E496}" type="presParOf" srcId="{8E40B7B8-9A08-41BC-BDC3-9395AF9D454E}" destId="{89AD27B8-A460-4C33-A9B2-5CBCC08C7353}" srcOrd="2" destOrd="0" presId="urn:microsoft.com/office/officeart/2005/8/layout/process4"/>
    <dgm:cxn modelId="{C34D7AF0-653F-4A68-A6B3-B1370900EBBC}" type="presParOf" srcId="{89AD27B8-A460-4C33-A9B2-5CBCC08C7353}" destId="{BAA4DF4E-4537-4CA1-9707-E7C0336F30C5}" srcOrd="0" destOrd="0" presId="urn:microsoft.com/office/officeart/2005/8/layout/process4"/>
    <dgm:cxn modelId="{18B67FC0-4BDE-48F4-8082-D8C0C76957D3}" type="presParOf" srcId="{89AD27B8-A460-4C33-A9B2-5CBCC08C7353}" destId="{E8CE6F48-9E6C-4EFB-95B2-EAEC375917EB}" srcOrd="1" destOrd="0" presId="urn:microsoft.com/office/officeart/2005/8/layout/process4"/>
    <dgm:cxn modelId="{538CFEDF-3879-4536-A013-12965A2A66BC}" type="presParOf" srcId="{89AD27B8-A460-4C33-A9B2-5CBCC08C7353}" destId="{06155586-B2DF-4191-ABFB-0C668DBDAAF0}" srcOrd="2" destOrd="0" presId="urn:microsoft.com/office/officeart/2005/8/layout/process4"/>
    <dgm:cxn modelId="{2D798FEA-E8FE-49FD-AD1D-0899FFBC6CBD}" type="presParOf" srcId="{89AD27B8-A460-4C33-A9B2-5CBCC08C7353}" destId="{4D7D816D-0D4E-4D3D-914A-1D9E2CC77A72}" srcOrd="3" destOrd="0" presId="urn:microsoft.com/office/officeart/2005/8/layout/process4"/>
    <dgm:cxn modelId="{2574DB5E-86ED-4C94-AB50-C5B17F24B803}" type="presParOf" srcId="{89AD27B8-A460-4C33-A9B2-5CBCC08C7353}" destId="{86458C89-21AA-48D0-8DFA-33A5A33A8CDE}" srcOrd="4"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0694BD-1086-4DA6-A801-DCC271B81A26}">
      <dsp:nvSpPr>
        <dsp:cNvPr id="0" name=""/>
        <dsp:cNvSpPr/>
      </dsp:nvSpPr>
      <dsp:spPr>
        <a:xfrm>
          <a:off x="0" y="3104374"/>
          <a:ext cx="8277225" cy="203680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b="1" kern="1200">
              <a:solidFill>
                <a:sysClr val="windowText" lastClr="000000"/>
              </a:solidFill>
              <a:latin typeface="Calibri" panose="020F0502020204030204"/>
              <a:ea typeface="+mn-ea"/>
              <a:cs typeface="+mn-cs"/>
            </a:rPr>
            <a:t>Tier 2 Enhanced Practices</a:t>
          </a:r>
        </a:p>
        <a:p>
          <a:pPr marL="0" lvl="0" indent="0" algn="ctr" defTabSz="800100">
            <a:lnSpc>
              <a:spcPct val="90000"/>
            </a:lnSpc>
            <a:spcBef>
              <a:spcPct val="0"/>
            </a:spcBef>
            <a:spcAft>
              <a:spcPct val="35000"/>
            </a:spcAft>
            <a:buNone/>
          </a:pPr>
          <a:r>
            <a:rPr lang="en-US" sz="1200" b="0" i="1" kern="1200">
              <a:solidFill>
                <a:sysClr val="windowText" lastClr="000000"/>
              </a:solidFill>
              <a:latin typeface="Calibri" panose="020F0502020204030204"/>
              <a:ea typeface="+mn-ea"/>
              <a:cs typeface="+mn-cs"/>
            </a:rPr>
            <a:t>(if CAUTI rates remain elevated, start with CAUTI Guide to Patient Safety (GPS) and then proceed with additional interventions)</a:t>
          </a:r>
        </a:p>
      </dsp:txBody>
      <dsp:txXfrm>
        <a:off x="0" y="3104374"/>
        <a:ext cx="8277225" cy="1099875"/>
      </dsp:txXfrm>
    </dsp:sp>
    <dsp:sp modelId="{07A24753-71A0-4FF9-BAAE-A3AAA51644DB}">
      <dsp:nvSpPr>
        <dsp:cNvPr id="0" name=""/>
        <dsp:cNvSpPr/>
      </dsp:nvSpPr>
      <dsp:spPr>
        <a:xfrm>
          <a:off x="0" y="4203286"/>
          <a:ext cx="1655040" cy="93693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Perform needs assessment with CAUTI Guide to Patient Safety (GPS)</a:t>
          </a:r>
          <a:endParaRPr lang="en-US" sz="1000" kern="1200">
            <a:solidFill>
              <a:sysClr val="windowText" lastClr="000000"/>
            </a:solidFill>
            <a:latin typeface="Calibri" panose="020F0502020204030204"/>
            <a:ea typeface="+mn-ea"/>
            <a:cs typeface="+mn-cs"/>
          </a:endParaRPr>
        </a:p>
      </dsp:txBody>
      <dsp:txXfrm>
        <a:off x="0" y="4203286"/>
        <a:ext cx="1655040" cy="936930"/>
      </dsp:txXfrm>
    </dsp:sp>
    <dsp:sp modelId="{77B9C39D-2902-4DB1-B56B-53AB1C21ABB8}">
      <dsp:nvSpPr>
        <dsp:cNvPr id="0" name=""/>
        <dsp:cNvSpPr/>
      </dsp:nvSpPr>
      <dsp:spPr>
        <a:xfrm>
          <a:off x="1656051" y="4203286"/>
          <a:ext cx="1655040" cy="93693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Conduct catheter rounds with targeted education to optimize appropriate use</a:t>
          </a:r>
        </a:p>
      </dsp:txBody>
      <dsp:txXfrm>
        <a:off x="1656051" y="4203286"/>
        <a:ext cx="1655040" cy="936930"/>
      </dsp:txXfrm>
    </dsp:sp>
    <dsp:sp modelId="{5E09CB17-2C7C-4DB6-8AE5-C9413470D2E2}">
      <dsp:nvSpPr>
        <dsp:cNvPr id="0" name=""/>
        <dsp:cNvSpPr/>
      </dsp:nvSpPr>
      <dsp:spPr>
        <a:xfrm>
          <a:off x="3311092" y="4197046"/>
          <a:ext cx="1655040" cy="93693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Feed back infection and catheter use to frontline staff in "real time"</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3311092" y="4197046"/>
        <a:ext cx="1655040" cy="936930"/>
      </dsp:txXfrm>
    </dsp:sp>
    <dsp:sp modelId="{EA90BA86-E9CA-43E6-931C-4B1A600B62AE}">
      <dsp:nvSpPr>
        <dsp:cNvPr id="0" name=""/>
        <dsp:cNvSpPr/>
      </dsp:nvSpPr>
      <dsp:spPr>
        <a:xfrm>
          <a:off x="4966132" y="4203286"/>
          <a:ext cx="1655040" cy="93693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Observe and document competency of catheter insertion: education and observed behavior</a:t>
          </a:r>
        </a:p>
      </dsp:txBody>
      <dsp:txXfrm>
        <a:off x="4966132" y="4203286"/>
        <a:ext cx="1655040" cy="936930"/>
      </dsp:txXfrm>
    </dsp:sp>
    <dsp:sp modelId="{CB9BFB24-1568-4C25-BDA0-A4BE7275C5A2}">
      <dsp:nvSpPr>
        <dsp:cNvPr id="0" name=""/>
        <dsp:cNvSpPr/>
      </dsp:nvSpPr>
      <dsp:spPr>
        <a:xfrm>
          <a:off x="6621173" y="4203286"/>
          <a:ext cx="1655040" cy="93693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Perform full  root-cause analysis  or focused review of infections</a:t>
          </a:r>
        </a:p>
      </dsp:txBody>
      <dsp:txXfrm>
        <a:off x="6621173" y="4203286"/>
        <a:ext cx="1655040" cy="936930"/>
      </dsp:txXfrm>
    </dsp:sp>
    <dsp:sp modelId="{DD0BAAF4-1CF5-4E75-B36B-DBF4F11A406F}">
      <dsp:nvSpPr>
        <dsp:cNvPr id="0" name=""/>
        <dsp:cNvSpPr/>
      </dsp:nvSpPr>
      <dsp:spPr>
        <a:xfrm rot="10800000">
          <a:off x="0" y="0"/>
          <a:ext cx="8277225" cy="3132607"/>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b="1" kern="1200">
              <a:solidFill>
                <a:sysClr val="windowText" lastClr="000000"/>
              </a:solidFill>
              <a:latin typeface="Calibri" panose="020F0502020204030204"/>
              <a:ea typeface="+mn-ea"/>
              <a:cs typeface="+mn-cs"/>
            </a:rPr>
            <a:t>TIER 1 Standardize Supplies, Procedures and Processes</a:t>
          </a:r>
        </a:p>
        <a:p>
          <a:pPr marL="0" lvl="0" indent="0" algn="ctr" defTabSz="800100">
            <a:lnSpc>
              <a:spcPct val="90000"/>
            </a:lnSpc>
            <a:spcBef>
              <a:spcPct val="0"/>
            </a:spcBef>
            <a:spcAft>
              <a:spcPct val="35000"/>
            </a:spcAft>
            <a:buNone/>
          </a:pPr>
          <a:r>
            <a:rPr lang="en-US" sz="1200" b="0" kern="1200">
              <a:solidFill>
                <a:sysClr val="windowText" lastClr="000000"/>
              </a:solidFill>
              <a:latin typeface="Calibri" panose="020F0502020204030204"/>
              <a:ea typeface="+mn-ea"/>
              <a:cs typeface="+mn-cs"/>
            </a:rPr>
            <a:t>(</a:t>
          </a:r>
          <a:r>
            <a:rPr lang="en-US" sz="1200" b="0" i="1" kern="1200">
              <a:solidFill>
                <a:sysClr val="windowText" lastClr="000000"/>
              </a:solidFill>
              <a:latin typeface="Calibri" panose="020F0502020204030204"/>
              <a:ea typeface="+mn-ea"/>
              <a:cs typeface="+mn-cs"/>
            </a:rPr>
            <a:t>complete all interventions: review and audit compliance with Tier 1 measures prior to moving to Tier 2</a:t>
          </a:r>
          <a:r>
            <a:rPr lang="en-US" sz="1200" b="0" kern="1200">
              <a:solidFill>
                <a:sysClr val="windowText" lastClr="000000"/>
              </a:solidFill>
              <a:latin typeface="Calibri" panose="020F0502020204030204"/>
              <a:ea typeface="+mn-ea"/>
              <a:cs typeface="+mn-cs"/>
            </a:rPr>
            <a:t>)</a:t>
          </a:r>
        </a:p>
      </dsp:txBody>
      <dsp:txXfrm rot="-10800000">
        <a:off x="0" y="385094"/>
        <a:ext cx="8277225" cy="714451"/>
      </dsp:txXfrm>
    </dsp:sp>
    <dsp:sp modelId="{BAA4DF4E-4537-4CA1-9707-E7C0336F30C5}">
      <dsp:nvSpPr>
        <dsp:cNvPr id="0" name=""/>
        <dsp:cNvSpPr/>
      </dsp:nvSpPr>
      <dsp:spPr>
        <a:xfrm>
          <a:off x="1010" y="1101864"/>
          <a:ext cx="1655040" cy="9366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Place indwelling urinary catheter only for appropriate reasons</a:t>
          </a:r>
        </a:p>
      </dsp:txBody>
      <dsp:txXfrm>
        <a:off x="1010" y="1101864"/>
        <a:ext cx="1655040" cy="936649"/>
      </dsp:txXfrm>
    </dsp:sp>
    <dsp:sp modelId="{E8CE6F48-9E6C-4EFB-95B2-EAEC375917EB}">
      <dsp:nvSpPr>
        <dsp:cNvPr id="0" name=""/>
        <dsp:cNvSpPr/>
      </dsp:nvSpPr>
      <dsp:spPr>
        <a:xfrm>
          <a:off x="1669390" y="1101864"/>
          <a:ext cx="1655040" cy="9366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 Encourage use of alternatives to indwelling urinary catheters</a:t>
          </a:r>
        </a:p>
      </dsp:txBody>
      <dsp:txXfrm>
        <a:off x="1669390" y="1101864"/>
        <a:ext cx="1655040" cy="936649"/>
      </dsp:txXfrm>
    </dsp:sp>
    <dsp:sp modelId="{06155586-B2DF-4191-ABFB-0C668DBDAAF0}">
      <dsp:nvSpPr>
        <dsp:cNvPr id="0" name=""/>
        <dsp:cNvSpPr/>
      </dsp:nvSpPr>
      <dsp:spPr>
        <a:xfrm>
          <a:off x="3311092" y="1101864"/>
          <a:ext cx="1655040" cy="9366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Ensure proper aseptic insertion technique and maintenance procedures</a:t>
          </a:r>
        </a:p>
      </dsp:txBody>
      <dsp:txXfrm>
        <a:off x="3311092" y="1101864"/>
        <a:ext cx="1655040" cy="936649"/>
      </dsp:txXfrm>
    </dsp:sp>
    <dsp:sp modelId="{4D7D816D-0D4E-4D3D-914A-1D9E2CC77A72}">
      <dsp:nvSpPr>
        <dsp:cNvPr id="0" name=""/>
        <dsp:cNvSpPr/>
      </dsp:nvSpPr>
      <dsp:spPr>
        <a:xfrm>
          <a:off x="4966132" y="1101864"/>
          <a:ext cx="1655040" cy="9366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Optimize prompt removal of unneeded catheters</a:t>
          </a:r>
        </a:p>
      </dsp:txBody>
      <dsp:txXfrm>
        <a:off x="4966132" y="1101864"/>
        <a:ext cx="1655040" cy="936649"/>
      </dsp:txXfrm>
    </dsp:sp>
    <dsp:sp modelId="{86458C89-21AA-48D0-8DFA-33A5A33A8CDE}">
      <dsp:nvSpPr>
        <dsp:cNvPr id="0" name=""/>
        <dsp:cNvSpPr/>
      </dsp:nvSpPr>
      <dsp:spPr>
        <a:xfrm>
          <a:off x="6621173" y="1101864"/>
          <a:ext cx="1655040" cy="9366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Urine culture stewardship: culture only if symptoms of UTI are present</a:t>
          </a:r>
        </a:p>
      </dsp:txBody>
      <dsp:txXfrm>
        <a:off x="6621173" y="1101864"/>
        <a:ext cx="1655040" cy="9366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Area xmlns="7c662759-86ea-490c-834c-7c7b5083dab5">Templates</Project_x0020_Area>
    <Status xmlns="7c662759-86ea-490c-834c-7c7b5083dab5">Active</Status>
    <Draft_x0020_Version xmlns="7c662759-86ea-490c-834c-7c7b5083dab5" xsi:nil="true"/>
    <Subcategory_x0020__x0028_Data_x0029_ xmlns="7c662759-86ea-490c-834c-7c7b5083dab5" xsi:nil="true"/>
    <Data_x0020_Call_x0020_Documents xmlns="7c662759-86ea-490c-834c-7c7b5083dab5">false</Data_x0020_Call_x0020_Docu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59B810522E4F4EB5337DE7D283CC18" ma:contentTypeVersion="5" ma:contentTypeDescription="Create a new document." ma:contentTypeScope="" ma:versionID="0baef25e60c75f8479a71154350ae0b6">
  <xsd:schema xmlns:xsd="http://www.w3.org/2001/XMLSchema" xmlns:xs="http://www.w3.org/2001/XMLSchema" xmlns:p="http://schemas.microsoft.com/office/2006/metadata/properties" xmlns:ns2="7c662759-86ea-490c-834c-7c7b5083dab5" targetNamespace="http://schemas.microsoft.com/office/2006/metadata/properties" ma:root="true" ma:fieldsID="e631d9ff71c92f2b46a13a97f063421b" ns2:_="">
    <xsd:import namespace="7c662759-86ea-490c-834c-7c7b5083dab5"/>
    <xsd:element name="properties">
      <xsd:complexType>
        <xsd:sequence>
          <xsd:element name="documentManagement">
            <xsd:complexType>
              <xsd:all>
                <xsd:element ref="ns2:Project_x0020_Area" minOccurs="0"/>
                <xsd:element ref="ns2:Status" minOccurs="0"/>
                <xsd:element ref="ns2:Draft_x0020_Version" minOccurs="0"/>
                <xsd:element ref="ns2:Subcategory_x0020__x0028_Data_x0029_" minOccurs="0"/>
                <xsd:element ref="ns2:Data_x0020_Call_x0020_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62759-86ea-490c-834c-7c7b5083dab5" elementFormDefault="qualified">
    <xsd:import namespace="http://schemas.microsoft.com/office/2006/documentManagement/types"/>
    <xsd:import namespace="http://schemas.microsoft.com/office/infopath/2007/PartnerControls"/>
    <xsd:element name="Project_x0020_Area" ma:index="8" nillable="true" ma:displayName="Project Area" ma:default="Please Provide" ma:description="Please Provide Project Area" ma:format="Dropdown" ma:internalName="Project_x0020_Area">
      <xsd:simpleType>
        <xsd:union memberTypes="dms:Text">
          <xsd:simpleType>
            <xsd:restriction base="dms:Choice">
              <xsd:enumeration value="Please Provide"/>
              <xsd:enumeration value="C1 State Partner Call Presentation"/>
              <xsd:enumeration value="C2 State Partner Call Presentation"/>
              <xsd:enumeration value="C3 State Partner Call Presentation"/>
              <xsd:enumeration value="CDC In-person Meeting"/>
              <xsd:enumeration value="CDC Interviews"/>
              <xsd:enumeration value="Committee Calls"/>
              <xsd:enumeration value="Communications"/>
              <xsd:enumeration value="Content"/>
              <xsd:enumeration value="Data"/>
              <xsd:enumeration value="Deliverables"/>
              <xsd:enumeration value="ELC meeting"/>
              <xsd:enumeration value="Finance"/>
              <xsd:enumeration value="Meeting Minutes"/>
              <xsd:enumeration value="Operations/Finance"/>
              <xsd:enumeration value="Oversight Committee"/>
              <xsd:enumeration value="Presentation"/>
              <xsd:enumeration value="Project Management"/>
              <xsd:enumeration value="Recruitment"/>
              <xsd:enumeration value="Templates"/>
            </xsd:restriction>
          </xsd:simpleType>
        </xsd:union>
      </xsd:simpleType>
    </xsd:element>
    <xsd:element name="Status" ma:index="9" nillable="true" ma:displayName="Status" ma:default="Active" ma:format="Dropdown" ma:internalName="Status">
      <xsd:simpleType>
        <xsd:restriction base="dms:Choice">
          <xsd:enumeration value="Active"/>
          <xsd:enumeration value="Archive"/>
        </xsd:restriction>
      </xsd:simpleType>
    </xsd:element>
    <xsd:element name="Draft_x0020_Version" ma:index="10" nillable="true" ma:displayName="Draft Version" ma:format="Dropdown" ma:internalName="Draft_x0020_Version">
      <xsd:simpleType>
        <xsd:restriction base="dms:Choice">
          <xsd:enumeration value="Draft"/>
          <xsd:enumeration value="Final"/>
        </xsd:restriction>
      </xsd:simpleType>
    </xsd:element>
    <xsd:element name="Subcategory_x0020__x0028_Data_x0029_" ma:index="11" nillable="true" ma:displayName="Subcategory" ma:internalName="Subcategory_x0020__x0028_Data_x0029_">
      <xsd:simpleType>
        <xsd:restriction base="dms:Text">
          <xsd:maxLength value="255"/>
        </xsd:restriction>
      </xsd:simpleType>
    </xsd:element>
    <xsd:element name="Data_x0020_Call_x0020_Documents" ma:index="12" nillable="true" ma:displayName="Data Call Documents" ma:default="0" ma:internalName="Data_x0020_Call_x0020_Documen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8858-7225-4085-98EF-645EA7C4DD06}">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7c662759-86ea-490c-834c-7c7b5083dab5"/>
    <ds:schemaRef ds:uri="http://www.w3.org/XML/1998/namespace"/>
  </ds:schemaRefs>
</ds:datastoreItem>
</file>

<file path=customXml/itemProps2.xml><?xml version="1.0" encoding="utf-8"?>
<ds:datastoreItem xmlns:ds="http://schemas.openxmlformats.org/officeDocument/2006/customXml" ds:itemID="{9B040221-87AE-4285-AD28-315EE38EB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62759-86ea-490c-834c-7c7b5083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B9BA3-1D50-42A2-B50C-ADC2F12F01A9}">
  <ds:schemaRefs>
    <ds:schemaRef ds:uri="http://schemas.microsoft.com/sharepoint/v3/contenttype/forms"/>
  </ds:schemaRefs>
</ds:datastoreItem>
</file>

<file path=customXml/itemProps4.xml><?xml version="1.0" encoding="utf-8"?>
<ds:datastoreItem xmlns:ds="http://schemas.openxmlformats.org/officeDocument/2006/customXml" ds:itemID="{A9319FAF-AF5C-480E-86AC-9438B52C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Document Template</Template>
  <TotalTime>0</TotalTime>
  <Pages>4</Pages>
  <Words>1974</Words>
  <Characters>11252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CDC Document Template</vt:lpstr>
    </vt:vector>
  </TitlesOfParts>
  <Company>American Hospital Association</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Document Template</dc:title>
  <dc:subject/>
  <dc:creator>Johnson, Katie</dc:creator>
  <cp:keywords/>
  <dc:description/>
  <cp:lastModifiedBy>Erickson, Jami</cp:lastModifiedBy>
  <cp:revision>2</cp:revision>
  <cp:lastPrinted>2014-07-11T15:46:00Z</cp:lastPrinted>
  <dcterms:created xsi:type="dcterms:W3CDTF">2018-04-25T21:28:00Z</dcterms:created>
  <dcterms:modified xsi:type="dcterms:W3CDTF">2018-04-25T21:28:00Z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0x0101006F59B810522E4F4EB5337DE7D283CC18</vt:lpwstr>
  </property>
  <property fmtid="{D5CDD505-2E9C-101B-9397-08002B2CF9AE}" pid="3" name="Order">
    <vt:r8>900</vt:r8>
  </property>
</Properties>
</file>